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201" w:type="dxa"/>
        <w:jc w:val="center"/>
        <w:tblLayout w:type="fixed"/>
        <w:tblLook w:val="04A0"/>
      </w:tblPr>
      <w:tblGrid>
        <w:gridCol w:w="2830"/>
        <w:gridCol w:w="7371"/>
      </w:tblGrid>
      <w:tr w:rsidR="00020471" w:rsidRPr="00020471" w:rsidTr="000700DE">
        <w:trPr>
          <w:jc w:val="center"/>
        </w:trPr>
        <w:tc>
          <w:tcPr>
            <w:tcW w:w="10201" w:type="dxa"/>
            <w:gridSpan w:val="2"/>
          </w:tcPr>
          <w:p w:rsidR="00020471" w:rsidRPr="00020471" w:rsidRDefault="00020471" w:rsidP="000204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Территории опережающего социально-экономического развития</w:t>
            </w:r>
          </w:p>
        </w:tc>
      </w:tr>
      <w:tr w:rsidR="00020471" w:rsidRPr="00020471" w:rsidTr="000700DE">
        <w:trPr>
          <w:jc w:val="center"/>
        </w:trPr>
        <w:tc>
          <w:tcPr>
            <w:tcW w:w="10201" w:type="dxa"/>
            <w:gridSpan w:val="2"/>
          </w:tcPr>
          <w:p w:rsidR="00020471" w:rsidRPr="00020471" w:rsidRDefault="00020471" w:rsidP="000204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Налоговые льготы</w:t>
            </w:r>
          </w:p>
          <w:p w:rsidR="00020471" w:rsidRPr="00020471" w:rsidRDefault="00020471" w:rsidP="000204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основная система налогообложения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Налог на прибыль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0% на 5 налоговых периодов, начиная с года получения первой прибыли;</w:t>
            </w: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12% в течении следующих 5 налоговых периодов (ст. 284.4 НК РФ)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0% - </w:t>
            </w: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первые 5 налоговых периодов</w:t>
            </w: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1,1% - </w:t>
            </w: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6-7 налоговый период</w:t>
            </w: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1,5% -</w:t>
            </w: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8-10 налоговый период (ОЗ-263 «О налоге на имущество организаций»)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7371" w:type="dxa"/>
          </w:tcPr>
          <w:p w:rsidR="00020471" w:rsidRPr="00020471" w:rsidRDefault="00020471" w:rsidP="002175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0% на срок действия ТОСЭР</w:t>
            </w: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налогового периода, в котором резидент включен в реестр резидентов ТОСЭР </w:t>
            </w:r>
            <w:bookmarkStart w:id="0" w:name="_GoBack"/>
            <w:bookmarkEnd w:id="0"/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Транспортный налог</w:t>
            </w:r>
          </w:p>
        </w:tc>
        <w:tc>
          <w:tcPr>
            <w:tcW w:w="7371" w:type="dxa"/>
          </w:tcPr>
          <w:p w:rsid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зависимости от мощности двигателя и вида автотранспортного средства налоговые ставки колеблются от 5 до 150 руб. за л.с. </w:t>
            </w: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(ст. 361 НК РФ)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НДФЛ</w:t>
            </w: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Социальные фонды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Льготная ставка уплаты взносов в социальные фонды 7,6% в течение 10 лет после получения статуса резидента (Пенсионный фонд – 6%, Фонд Социального страхования – 1,5%, Фонд обязательного медицинского страхования – 0,1%) (ст. 58.5 ФЗ-212 «О страховых взносах…»)</w:t>
            </w:r>
          </w:p>
        </w:tc>
      </w:tr>
      <w:tr w:rsidR="00020471" w:rsidRPr="00020471" w:rsidTr="000700DE">
        <w:trPr>
          <w:jc w:val="center"/>
        </w:trPr>
        <w:tc>
          <w:tcPr>
            <w:tcW w:w="10201" w:type="dxa"/>
            <w:gridSpan w:val="2"/>
          </w:tcPr>
          <w:p w:rsidR="00020471" w:rsidRPr="00020471" w:rsidRDefault="00020471" w:rsidP="000204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Упрощенная система налогообложения</w:t>
            </w:r>
          </w:p>
          <w:p w:rsidR="00020471" w:rsidRPr="00020471" w:rsidRDefault="00020471" w:rsidP="000204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(Закон Калужской области N 479-ОЗ от 27.06.2019 «О внесении изменения в Закон Калужской области «Об установлении ставок налога, взимаемого в связи с применением упрощенной системы налогообложения, для отдельных категорий налогоплательщиков»)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«Доходы»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1% с налогового периода, следующего за налоговым периодом, в котором резидент включен в реестр резидентов ТОСЭР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«Доходы минус расходы»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5% с налогового периода, следующего за налоговым периодом, в котором резидент включен в реестр резидентов ТОСЭР</w:t>
            </w:r>
          </w:p>
        </w:tc>
      </w:tr>
      <w:tr w:rsidR="00020471" w:rsidRPr="00020471" w:rsidTr="000700DE">
        <w:trPr>
          <w:jc w:val="center"/>
        </w:trPr>
        <w:tc>
          <w:tcPr>
            <w:tcW w:w="10201" w:type="dxa"/>
            <w:gridSpan w:val="2"/>
          </w:tcPr>
          <w:p w:rsidR="00020471" w:rsidRPr="00020471" w:rsidRDefault="00020471" w:rsidP="000204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Условия предоставления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Минимальный объем инвестиций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не менее 2,5 млн руб.</w:t>
            </w: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Другие требования:</w:t>
            </w: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минимальное количество новых рабочих мест –10/не менее среднесписочной численности работников юридического лица за последние 3 года</w:t>
            </w: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привлечение иностранной рабочей силы – не более 25% общей численности работников.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Вид производства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Все, кроме: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подакцизных товаров (за исключением легковых автомобилей и мотоциклов)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добычи сырой нефти и природного газа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предоставления услуг в области добычи нефти и природного газа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деятельности трубопроводного транспорта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производства нефтепродуктов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торговли оптовой и розничной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лесозаготовок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операций с недвижимым имуществом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yandex-sans" w:eastAsiaTheme="minorHAnsi" w:hAnsi="yandex-sans" w:cs="Tahoma"/>
                <w:color w:val="000000"/>
                <w:sz w:val="23"/>
                <w:szCs w:val="23"/>
                <w:shd w:val="clear" w:color="auto" w:fill="FFFFFF"/>
              </w:rPr>
              <w:lastRenderedPageBreak/>
              <w:t>- производства бумаги и бумажных изделий (только для г. Кондрово)</w:t>
            </w:r>
          </w:p>
          <w:p w:rsidR="00020471" w:rsidRPr="00020471" w:rsidRDefault="00020471" w:rsidP="00020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- производства прочих транспортных средств и оборудования (только для г. Сосенский)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Инженерная инфраструктура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Предоставляется в непосредственной близости от границы участка.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Форма</w:t>
            </w: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предоставления земельного участка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Приобретение права собственности или права аренды с возможностью последующего выкупа за 15%/25% от кадастровой стоимости.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Продажа земельных участков, находящихся в государственной или муниципальной собственности, осуществляется на торгах, проводимых в форме аукционов (ст. 39.3 ЗК РФ)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Резидентам ТОСЭР, получившим статус масштабного проекта, земельный участок предоставляется без проведения торгов. (ОЗ-747 «Об установлении критериев…»)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Стоимость покупки права на землю</w:t>
            </w:r>
          </w:p>
        </w:tc>
        <w:tc>
          <w:tcPr>
            <w:tcW w:w="7371" w:type="dxa"/>
          </w:tcPr>
          <w:p w:rsid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Цена земельного участка, находящегося в гос. или муниципальной собственности, определяется по результатам аукциона.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(ст. 39.4 ЗК РФ) </w:t>
            </w:r>
          </w:p>
          <w:p w:rsid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предоставления участка без проведения торгов, цена устанавливается органами государственной власти, (ст. 39.7 ЗК РФ) и не может превышать кадастровую стоимость участка. </w:t>
            </w:r>
          </w:p>
          <w:p w:rsidR="00020471" w:rsidRPr="00020471" w:rsidRDefault="00020471" w:rsidP="000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(ст. 39.4 ЗК РФ)</w:t>
            </w:r>
          </w:p>
        </w:tc>
      </w:tr>
      <w:tr w:rsidR="00020471" w:rsidRPr="00020471" w:rsidTr="000700DE">
        <w:trPr>
          <w:jc w:val="center"/>
        </w:trPr>
        <w:tc>
          <w:tcPr>
            <w:tcW w:w="2830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Таможенный режим</w:t>
            </w:r>
          </w:p>
        </w:tc>
        <w:tc>
          <w:tcPr>
            <w:tcW w:w="7371" w:type="dxa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eastAsiaTheme="minorHAnsi" w:hAnsi="Times New Roman" w:cs="Times New Roman"/>
                <w:sz w:val="24"/>
                <w:szCs w:val="24"/>
              </w:rPr>
              <w:t>Общий режим.</w:t>
            </w:r>
          </w:p>
        </w:tc>
      </w:tr>
    </w:tbl>
    <w:p w:rsidR="00020471" w:rsidRPr="00020471" w:rsidRDefault="00020471" w:rsidP="00020471">
      <w:pPr>
        <w:spacing w:after="160" w:line="259" w:lineRule="auto"/>
        <w:rPr>
          <w:rFonts w:ascii="Times New Roman" w:eastAsiaTheme="minorHAnsi" w:hAnsi="Times New Roman" w:cs="Times New Roman"/>
          <w:sz w:val="18"/>
          <w:szCs w:val="18"/>
        </w:rPr>
      </w:pPr>
    </w:p>
    <w:p w:rsidR="00EC7614" w:rsidRPr="00020471" w:rsidRDefault="00EC7614" w:rsidP="00020471"/>
    <w:sectPr w:rsidR="00EC7614" w:rsidRPr="00020471" w:rsidSect="00525D78">
      <w:headerReference w:type="default" r:id="rId7"/>
      <w:pgSz w:w="11906" w:h="16838"/>
      <w:pgMar w:top="2410" w:right="141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8E" w:rsidRDefault="00EB738E" w:rsidP="00E92C74">
      <w:pPr>
        <w:spacing w:after="0" w:line="240" w:lineRule="auto"/>
      </w:pPr>
      <w:r>
        <w:separator/>
      </w:r>
    </w:p>
  </w:endnote>
  <w:endnote w:type="continuationSeparator" w:id="1">
    <w:p w:rsidR="00EB738E" w:rsidRDefault="00EB738E" w:rsidP="00E9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8E" w:rsidRDefault="00EB738E" w:rsidP="00E92C74">
      <w:pPr>
        <w:spacing w:after="0" w:line="240" w:lineRule="auto"/>
      </w:pPr>
      <w:r>
        <w:separator/>
      </w:r>
    </w:p>
  </w:footnote>
  <w:footnote w:type="continuationSeparator" w:id="1">
    <w:p w:rsidR="00EB738E" w:rsidRDefault="00EB738E" w:rsidP="00E9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74" w:rsidRDefault="00C707F3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-1066165</wp:posOffset>
          </wp:positionH>
          <wp:positionV relativeFrom="page">
            <wp:posOffset>161</wp:posOffset>
          </wp:positionV>
          <wp:extent cx="7546975" cy="10676255"/>
          <wp:effectExtent l="0" t="0" r="0" b="0"/>
          <wp:wrapNone/>
          <wp:docPr id="13" name="Рисунок 13" descr="C:\Users\User\Desktop\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0362B"/>
    <w:multiLevelType w:val="hybridMultilevel"/>
    <w:tmpl w:val="89BC6C66"/>
    <w:lvl w:ilvl="0" w:tplc="77AA11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B6B72"/>
    <w:rsid w:val="00020471"/>
    <w:rsid w:val="00030B07"/>
    <w:rsid w:val="000E0463"/>
    <w:rsid w:val="0014486B"/>
    <w:rsid w:val="001A2F96"/>
    <w:rsid w:val="001E2D19"/>
    <w:rsid w:val="00204B14"/>
    <w:rsid w:val="002175E4"/>
    <w:rsid w:val="002A23BF"/>
    <w:rsid w:val="002F09A4"/>
    <w:rsid w:val="00301F6B"/>
    <w:rsid w:val="00393BC5"/>
    <w:rsid w:val="00443EF9"/>
    <w:rsid w:val="00483778"/>
    <w:rsid w:val="004A4D33"/>
    <w:rsid w:val="00525D78"/>
    <w:rsid w:val="00534AD5"/>
    <w:rsid w:val="00606910"/>
    <w:rsid w:val="008800E4"/>
    <w:rsid w:val="00AB014D"/>
    <w:rsid w:val="00BB6B72"/>
    <w:rsid w:val="00C1350A"/>
    <w:rsid w:val="00C707F3"/>
    <w:rsid w:val="00E57A3F"/>
    <w:rsid w:val="00E8226C"/>
    <w:rsid w:val="00E92C74"/>
    <w:rsid w:val="00EB738E"/>
    <w:rsid w:val="00EC7614"/>
    <w:rsid w:val="00F9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7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B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C74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E9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C74"/>
    <w:rPr>
      <w:rFonts w:eastAsiaTheme="minorEastAsia"/>
    </w:rPr>
  </w:style>
  <w:style w:type="paragraph" w:styleId="a8">
    <w:name w:val="List Paragraph"/>
    <w:basedOn w:val="a"/>
    <w:uiPriority w:val="34"/>
    <w:qFormat/>
    <w:rsid w:val="00C135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EC761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614"/>
    <w:rPr>
      <w:rFonts w:ascii="Tahoma" w:eastAsiaTheme="minorEastAsi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02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nedpod</dc:creator>
  <cp:lastModifiedBy>Th</cp:lastModifiedBy>
  <cp:revision>2</cp:revision>
  <dcterms:created xsi:type="dcterms:W3CDTF">2023-02-19T10:44:00Z</dcterms:created>
  <dcterms:modified xsi:type="dcterms:W3CDTF">2023-02-19T10:44:00Z</dcterms:modified>
</cp:coreProperties>
</file>