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9A2" w:rsidRDefault="00CC2B2A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 xml:space="preserve">Приложение к постановлению </w:t>
      </w:r>
    </w:p>
    <w:p w:rsidR="001E09A2" w:rsidRDefault="00CC2B2A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>администрации ЗАТО г. Радужный Владимирской области</w:t>
      </w:r>
    </w:p>
    <w:p w:rsidR="001E09A2" w:rsidRDefault="00CC2B2A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 xml:space="preserve">от </w:t>
      </w:r>
      <w:r>
        <w:rPr>
          <w:rFonts w:ascii="Times New Roman" w:hAnsi="Times New Roman" w:cs="Times New Roman"/>
          <w:b w:val="0"/>
          <w:sz w:val="20"/>
        </w:rPr>
        <w:t>26.03.2021 г.</w:t>
      </w:r>
      <w:r>
        <w:rPr>
          <w:rFonts w:ascii="Times New Roman" w:hAnsi="Times New Roman" w:cs="Times New Roman"/>
          <w:b w:val="0"/>
          <w:sz w:val="20"/>
        </w:rPr>
        <w:t xml:space="preserve"> № </w:t>
      </w:r>
      <w:r>
        <w:rPr>
          <w:rFonts w:ascii="Times New Roman" w:hAnsi="Times New Roman" w:cs="Times New Roman"/>
          <w:b w:val="0"/>
          <w:sz w:val="20"/>
        </w:rPr>
        <w:t>367</w:t>
      </w:r>
    </w:p>
    <w:p w:rsidR="001E09A2" w:rsidRDefault="001E09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E09A2" w:rsidRDefault="001E09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E09A2" w:rsidRDefault="001E09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E09A2" w:rsidRDefault="001E09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E09A2" w:rsidRDefault="001E09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E09A2" w:rsidRDefault="00CC2B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Инвестиционный паспорт развития муниципального образования </w:t>
      </w:r>
    </w:p>
    <w:p w:rsidR="001E09A2" w:rsidRDefault="00CC2B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 г. Радужный Владимирской области до 2025 года</w:t>
      </w:r>
    </w:p>
    <w:p w:rsidR="001E09A2" w:rsidRDefault="001E09A2">
      <w:pPr>
        <w:pStyle w:val="ConsPlusNormal0"/>
        <w:jc w:val="both"/>
        <w:rPr>
          <w:rFonts w:ascii="Times New Roman" w:hAnsi="Times New Roman" w:cs="Times New Roman"/>
          <w:sz w:val="20"/>
        </w:rPr>
      </w:pPr>
    </w:p>
    <w:p w:rsidR="001E09A2" w:rsidRDefault="001E09A2">
      <w:pPr>
        <w:pStyle w:val="ConsPlusNormal0"/>
        <w:jc w:val="both"/>
        <w:rPr>
          <w:rFonts w:ascii="Times New Roman" w:hAnsi="Times New Roman" w:cs="Times New Roman"/>
          <w:sz w:val="20"/>
        </w:rPr>
      </w:pPr>
    </w:p>
    <w:p w:rsidR="001E09A2" w:rsidRDefault="001E09A2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9A2" w:rsidRDefault="00CC2B2A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1E09A2" w:rsidRDefault="001E09A2">
      <w:pPr>
        <w:pStyle w:val="ConsPlusNormal0"/>
        <w:jc w:val="center"/>
        <w:rPr>
          <w:rFonts w:ascii="Times New Roman" w:hAnsi="Times New Roman" w:cs="Times New Roman"/>
          <w:sz w:val="20"/>
        </w:rPr>
      </w:pPr>
    </w:p>
    <w:p w:rsidR="001E09A2" w:rsidRDefault="00CC2B2A">
      <w:pPr>
        <w:spacing w:before="57" w:after="257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Закрытое административно-территориальное образование </w:t>
      </w:r>
      <w:r>
        <w:rPr>
          <w:rFonts w:ascii="Times New Roman" w:hAnsi="Times New Roman" w:cs="Times New Roman"/>
          <w:sz w:val="28"/>
          <w:szCs w:val="28"/>
        </w:rPr>
        <w:t>город Радужный Владимирской области (далее - ЗАТО г. Радужный) можно рассматривать, как территорию, где экономика стабильно развивается в интересах местного населения. Создаётся и поддерживается  среда д</w:t>
      </w:r>
      <w:r>
        <w:rPr>
          <w:rFonts w:ascii="Times New Roman" w:hAnsi="Times New Roman" w:cs="Times New Roman"/>
          <w:sz w:val="28"/>
          <w:szCs w:val="28"/>
        </w:rPr>
        <w:t>ля культурного развития и отдыха граждан. Населению предоставляются качественные коммунальные и социальные услуги, поддерживается благоприятная экологическая обстановка. Формируется эффективная система социальной и правовой защиты населения.</w:t>
      </w:r>
    </w:p>
    <w:p w:rsidR="001E09A2" w:rsidRDefault="00CC2B2A">
      <w:pPr>
        <w:pStyle w:val="af0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Совета народных депутатов ЗАТО г. Радужный Владимирской области </w:t>
      </w:r>
      <w:r>
        <w:rPr>
          <w:rFonts w:ascii="Times New Roman" w:hAnsi="Times New Roman" w:cs="Times New Roman"/>
          <w:sz w:val="28"/>
          <w:szCs w:val="28"/>
        </w:rPr>
        <w:t>от 02.03.2009 г. № 3/29 утверждены:</w:t>
      </w:r>
    </w:p>
    <w:p w:rsidR="001E09A2" w:rsidRDefault="00CC2B2A">
      <w:pPr>
        <w:pStyle w:val="af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7">
        <w:r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зе</w:t>
      </w:r>
      <w:r>
        <w:rPr>
          <w:rFonts w:ascii="Times New Roman" w:hAnsi="Times New Roman" w:cs="Times New Roman"/>
          <w:sz w:val="28"/>
          <w:szCs w:val="28"/>
        </w:rPr>
        <w:t xml:space="preserve">млепользования и застройки ЗАТО г. Радужный (в ред. от </w:t>
      </w:r>
      <w:r>
        <w:rPr>
          <w:rFonts w:ascii="Times New Roman" w:hAnsi="Times New Roman" w:cs="Times New Roman"/>
          <w:sz w:val="28"/>
          <w:szCs w:val="28"/>
        </w:rPr>
        <w:t>16.11.2020</w:t>
      </w:r>
      <w:r>
        <w:rPr>
          <w:rFonts w:ascii="Times New Roman" w:hAnsi="Times New Roman" w:cs="Times New Roman"/>
          <w:sz w:val="28"/>
          <w:szCs w:val="28"/>
        </w:rPr>
        <w:t xml:space="preserve"> г. № 6/41);</w:t>
      </w:r>
    </w:p>
    <w:p w:rsidR="001E09A2" w:rsidRDefault="00CC2B2A">
      <w:pPr>
        <w:pStyle w:val="af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Генеральный план ЗАТО г. Радужный (в ред. от </w:t>
      </w:r>
      <w:r>
        <w:rPr>
          <w:rFonts w:ascii="Times New Roman" w:hAnsi="Times New Roman" w:cs="Times New Roman"/>
          <w:sz w:val="28"/>
          <w:szCs w:val="28"/>
        </w:rPr>
        <w:t>16.11.2020</w:t>
      </w:r>
      <w:r>
        <w:rPr>
          <w:rFonts w:ascii="Times New Roman" w:hAnsi="Times New Roman" w:cs="Times New Roman"/>
          <w:sz w:val="28"/>
          <w:szCs w:val="28"/>
        </w:rPr>
        <w:t xml:space="preserve"> г. № 6/42),</w:t>
      </w:r>
    </w:p>
    <w:p w:rsidR="001E09A2" w:rsidRDefault="00CC2B2A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которые постоянно вносятся изменения.</w:t>
      </w:r>
    </w:p>
    <w:p w:rsidR="001E09A2" w:rsidRDefault="001E09A2">
      <w:pPr>
        <w:pStyle w:val="af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1E09A2" w:rsidRDefault="00CC2B2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ЗАТО г. Радужный разработана и реализуется Стратегия социально-экономического развития муниципального образования ЗАТО г. Радужный Владимирской области на 2019-2025 годы. </w:t>
      </w:r>
    </w:p>
    <w:p w:rsidR="001E09A2" w:rsidRDefault="001E09A2">
      <w:pPr>
        <w:pStyle w:val="ConsPlusNormal0"/>
        <w:jc w:val="both"/>
        <w:rPr>
          <w:rFonts w:ascii="Times New Roman" w:hAnsi="Times New Roman" w:cs="Times New Roman"/>
          <w:sz w:val="20"/>
        </w:rPr>
      </w:pPr>
    </w:p>
    <w:p w:rsidR="001E09A2" w:rsidRDefault="00CC2B2A">
      <w:pPr>
        <w:pStyle w:val="ConsPlusNormal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Вместе с тем, в целях содействия развитию ФКП «ГЛП «Радуга» -предприятия, по род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 деятельности которого создано ЗАТО, (в т.ч. снижение финансовой нагрузки на предприятие), повышения эффективности использования и дальнейшего развития научно-технического инновационного потенциала ФКП «ГЛП «Радуга», обеспечения комфортных условий жизни 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го работников, в городе реализуется программа «Создание условий для развития безопасного и устойчивого функционирования предприятия ФКП «ГЛП «Радуга».</w:t>
      </w:r>
    </w:p>
    <w:p w:rsidR="001E09A2" w:rsidRDefault="001E09A2">
      <w:pPr>
        <w:pStyle w:val="ConsPlusNormal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E09A2" w:rsidRDefault="00CC2B2A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1. Цели и задачи инвестиционного паспорта развития ЗАТО г. Радужный. Стратегическое видение </w:t>
      </w:r>
      <w:r>
        <w:rPr>
          <w:rFonts w:ascii="Times New Roman" w:hAnsi="Times New Roman" w:cs="Times New Roman"/>
          <w:b/>
          <w:sz w:val="28"/>
          <w:szCs w:val="28"/>
        </w:rPr>
        <w:t>будущего муниципального образования</w:t>
      </w:r>
    </w:p>
    <w:p w:rsidR="001E09A2" w:rsidRDefault="00CC2B2A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ЗАТО г. Радужный</w:t>
      </w:r>
    </w:p>
    <w:p w:rsidR="001E09A2" w:rsidRDefault="001E09A2">
      <w:pPr>
        <w:pStyle w:val="ConsPlusNormal0"/>
        <w:ind w:firstLine="540"/>
        <w:jc w:val="center"/>
        <w:rPr>
          <w:sz w:val="28"/>
          <w:szCs w:val="28"/>
        </w:rPr>
      </w:pPr>
    </w:p>
    <w:p w:rsidR="001E09A2" w:rsidRDefault="00CC2B2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 г. Радужный - это современный, комфортный и уютный город с развивающейся экономикой, которым гордятся и который любят горожане, бережно сохраняющие его историю. ЗАТО г. Радужный - это город, в кото</w:t>
      </w:r>
      <w:r>
        <w:rPr>
          <w:rFonts w:ascii="Times New Roman" w:hAnsi="Times New Roman" w:cs="Times New Roman"/>
          <w:sz w:val="28"/>
          <w:szCs w:val="28"/>
        </w:rPr>
        <w:t>ром хотелось бы жить, работать, творить, воспитывать своих детей.</w:t>
      </w:r>
    </w:p>
    <w:p w:rsidR="001E09A2" w:rsidRDefault="00CC2B2A">
      <w:pPr>
        <w:pStyle w:val="ConsPlusNormal0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Целью инвестиционного паспорта развития муниципального образования ЗАТО </w:t>
      </w:r>
    </w:p>
    <w:p w:rsidR="001E09A2" w:rsidRDefault="00CC2B2A">
      <w:pPr>
        <w:pStyle w:val="ConsPlusNormal0"/>
        <w:jc w:val="both"/>
      </w:pPr>
      <w:r>
        <w:rPr>
          <w:rFonts w:ascii="Times New Roman" w:hAnsi="Times New Roman" w:cs="Times New Roman"/>
          <w:i/>
          <w:iCs/>
          <w:sz w:val="28"/>
          <w:szCs w:val="28"/>
        </w:rPr>
        <w:t>г. Радужный</w:t>
      </w:r>
      <w:r>
        <w:rPr>
          <w:rFonts w:ascii="Times New Roman" w:hAnsi="Times New Roman" w:cs="Times New Roman"/>
          <w:sz w:val="28"/>
          <w:szCs w:val="28"/>
        </w:rPr>
        <w:t xml:space="preserve"> (далее - инвестиционный паспорт развития) является создание благоприятного инвестиционного климата, повышение инвестиционной привлекательности города, обеспечение инвестиционной активности субъектов экономики в целях ускорения темпов социально-экономическ</w:t>
      </w:r>
      <w:r>
        <w:rPr>
          <w:rFonts w:ascii="Times New Roman" w:hAnsi="Times New Roman" w:cs="Times New Roman"/>
          <w:sz w:val="28"/>
          <w:szCs w:val="28"/>
        </w:rPr>
        <w:t>ого развития.</w:t>
      </w:r>
    </w:p>
    <w:p w:rsidR="001E09A2" w:rsidRDefault="00CC2B2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 инвестиционного паспорта развития:</w:t>
      </w:r>
    </w:p>
    <w:p w:rsidR="001E09A2" w:rsidRDefault="00CC2B2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снижение административных барьеров и инвестиционных рисков, развитие механизмов стимулирования инвестиционной деятельности, </w:t>
      </w:r>
    </w:p>
    <w:p w:rsidR="001E09A2" w:rsidRDefault="00CC2B2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системы поддержки для участников инвестиционного проц</w:t>
      </w:r>
      <w:r>
        <w:rPr>
          <w:rFonts w:ascii="Times New Roman" w:hAnsi="Times New Roman" w:cs="Times New Roman"/>
          <w:sz w:val="28"/>
          <w:szCs w:val="28"/>
        </w:rPr>
        <w:t>есса;</w:t>
      </w:r>
    </w:p>
    <w:p w:rsidR="001E09A2" w:rsidRDefault="00CC2B2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увеличение бюджетных инвестиций в развитие инфраструктуры города; </w:t>
      </w:r>
    </w:p>
    <w:p w:rsidR="001E09A2" w:rsidRDefault="00CC2B2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инфраструктурных возможностей города для реализации инвестиционных проектов и для развития кластеров;</w:t>
      </w:r>
    </w:p>
    <w:p w:rsidR="001E09A2" w:rsidRDefault="00CC2B2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технопарковых зон, расположенных на территории муниципа</w:t>
      </w:r>
      <w:r>
        <w:rPr>
          <w:rFonts w:ascii="Times New Roman" w:hAnsi="Times New Roman" w:cs="Times New Roman"/>
          <w:sz w:val="28"/>
          <w:szCs w:val="28"/>
        </w:rPr>
        <w:t>льного образования ЗАТО г. Радужный;</w:t>
      </w:r>
    </w:p>
    <w:p w:rsidR="001E09A2" w:rsidRDefault="00CC2B2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эффективной системы взаимодействия на основе механизмов муниципально-частного партнерства между администрацией ЗАТО г. Радужный и инвесторами для реализации инвестиционных проектов;</w:t>
      </w:r>
    </w:p>
    <w:p w:rsidR="001E09A2" w:rsidRDefault="00CC2B2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мероприятий п</w:t>
      </w:r>
      <w:r>
        <w:rPr>
          <w:rFonts w:ascii="Times New Roman" w:hAnsi="Times New Roman" w:cs="Times New Roman"/>
          <w:sz w:val="28"/>
          <w:szCs w:val="28"/>
        </w:rPr>
        <w:t>о формированию положительного инвестиционного образа ЗАТО г. Радужный.</w:t>
      </w:r>
    </w:p>
    <w:p w:rsidR="001E09A2" w:rsidRDefault="001E09A2">
      <w:pPr>
        <w:pStyle w:val="ConsPlusNormal0"/>
        <w:ind w:firstLine="540"/>
        <w:jc w:val="both"/>
        <w:rPr>
          <w:rFonts w:ascii="Times New Roman" w:hAnsi="Times New Roman" w:cs="Times New Roman"/>
          <w:sz w:val="20"/>
        </w:rPr>
      </w:pPr>
    </w:p>
    <w:p w:rsidR="001E09A2" w:rsidRDefault="00CC2B2A">
      <w:pPr>
        <w:pStyle w:val="ConsPlusNormal0"/>
        <w:ind w:firstLine="54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Целевые индикаторы реализации инвестиционного паспорта развития:</w:t>
      </w:r>
    </w:p>
    <w:p w:rsidR="001E09A2" w:rsidRDefault="001E09A2">
      <w:pPr>
        <w:pStyle w:val="ConsPlusNormal0"/>
        <w:ind w:firstLine="540"/>
        <w:jc w:val="both"/>
        <w:rPr>
          <w:rFonts w:ascii="Times New Roman" w:hAnsi="Times New Roman" w:cs="Times New Roman"/>
          <w:b/>
          <w:i/>
          <w:iCs/>
          <w:sz w:val="20"/>
        </w:rPr>
      </w:pPr>
    </w:p>
    <w:p w:rsidR="001E09A2" w:rsidRDefault="00CC2B2A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Реализация данного инвестиционного паспорта развития предполагает достижение к 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следующих целевых показателей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E09A2" w:rsidRDefault="00CC2B2A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увеличение годового объема инвестиций в основной капитал до </w:t>
      </w:r>
      <w:r>
        <w:rPr>
          <w:rFonts w:ascii="Times New Roman" w:hAnsi="Times New Roman" w:cs="Times New Roman"/>
          <w:color w:val="000000"/>
          <w:sz w:val="28"/>
          <w:szCs w:val="28"/>
        </w:rPr>
        <w:t>150 млн</w:t>
      </w:r>
      <w:r>
        <w:rPr>
          <w:rFonts w:ascii="Times New Roman" w:hAnsi="Times New Roman" w:cs="Times New Roman"/>
          <w:sz w:val="28"/>
          <w:szCs w:val="28"/>
        </w:rPr>
        <w:t>. руб.;</w:t>
      </w:r>
    </w:p>
    <w:p w:rsidR="001E09A2" w:rsidRDefault="00CC2B2A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- создание 2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новых рабочих мест.</w:t>
      </w:r>
    </w:p>
    <w:p w:rsidR="001E09A2" w:rsidRDefault="001E09A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1E09A2" w:rsidRDefault="00CC2B2A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2. Оценка социально-экономического положения и инвестиционного потенциала ЗАТО г. Радужный</w:t>
      </w:r>
    </w:p>
    <w:p w:rsidR="001E09A2" w:rsidRDefault="001E09A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1E09A2" w:rsidRDefault="00CC2B2A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Географическое положение территории, </w:t>
      </w:r>
      <w:r>
        <w:rPr>
          <w:rFonts w:ascii="Times New Roman" w:hAnsi="Times New Roman" w:cs="Times New Roman"/>
          <w:b/>
          <w:sz w:val="28"/>
          <w:szCs w:val="28"/>
        </w:rPr>
        <w:t>история, особенности местных условий</w:t>
      </w:r>
    </w:p>
    <w:p w:rsidR="001E09A2" w:rsidRDefault="001E09A2">
      <w:pPr>
        <w:pStyle w:val="ConsPlusNormal0"/>
        <w:ind w:firstLine="540"/>
        <w:jc w:val="center"/>
        <w:rPr>
          <w:sz w:val="28"/>
          <w:szCs w:val="28"/>
        </w:rPr>
      </w:pPr>
    </w:p>
    <w:p w:rsidR="001E09A2" w:rsidRDefault="00CC2B2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ЗАТО г. Радужный расположен в лесном массиве в 25 километрах от областного центра – города Владимира в юго-западном направлении. ЗАТО г. Радужный на севере и востоке граничит с Судогодским районом, на юге – с </w:t>
      </w:r>
      <w:r>
        <w:rPr>
          <w:rFonts w:ascii="Times New Roman" w:hAnsi="Times New Roman" w:cs="Times New Roman"/>
          <w:sz w:val="28"/>
          <w:szCs w:val="28"/>
        </w:rPr>
        <w:t>Гусь-Хрустальным районом, на западе и северо-западе – с Собинским районом. Занимает территорию общей площадью 113 квадратных километров.</w:t>
      </w:r>
    </w:p>
    <w:p w:rsidR="001E09A2" w:rsidRDefault="00CC2B2A">
      <w:pPr>
        <w:pStyle w:val="ConsPlusNormal0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Предварительная среднегодовая ч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исленность населения города на </w:t>
      </w:r>
      <w:r>
        <w:rPr>
          <w:rFonts w:ascii="Times New Roman" w:hAnsi="Times New Roman" w:cs="Times New Roman"/>
          <w:color w:val="000000"/>
          <w:sz w:val="28"/>
          <w:szCs w:val="28"/>
        </w:rPr>
        <w:t>конец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2020 года составля</w:t>
      </w:r>
      <w:r>
        <w:rPr>
          <w:rFonts w:ascii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18 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455 </w:t>
      </w:r>
      <w:r>
        <w:rPr>
          <w:rFonts w:ascii="Times New Roman" w:eastAsia="Calibri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, в том числе тр</w:t>
      </w:r>
      <w:r>
        <w:rPr>
          <w:rFonts w:ascii="Times New Roman" w:hAnsi="Times New Roman" w:cs="Times New Roman"/>
          <w:sz w:val="28"/>
          <w:szCs w:val="28"/>
        </w:rPr>
        <w:t xml:space="preserve">удоспособного возраста – 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>609</w:t>
      </w:r>
      <w:r>
        <w:rPr>
          <w:rFonts w:ascii="Times New Roman" w:hAnsi="Times New Roman" w:cs="Times New Roman"/>
          <w:sz w:val="28"/>
          <w:szCs w:val="28"/>
        </w:rPr>
        <w:t xml:space="preserve"> чел., моложе трудоспособного возраста – 3 </w:t>
      </w:r>
      <w:r>
        <w:rPr>
          <w:rFonts w:ascii="Times New Roman" w:hAnsi="Times New Roman" w:cs="Times New Roman"/>
          <w:color w:val="000000"/>
          <w:sz w:val="28"/>
          <w:szCs w:val="28"/>
        </w:rPr>
        <w:t>351</w:t>
      </w:r>
      <w:r>
        <w:rPr>
          <w:rFonts w:ascii="Times New Roman" w:hAnsi="Times New Roman" w:cs="Times New Roman"/>
          <w:sz w:val="28"/>
          <w:szCs w:val="28"/>
        </w:rPr>
        <w:t xml:space="preserve"> чел.,  старше трудоспособного возраста – 5 382 чел.  </w:t>
      </w:r>
    </w:p>
    <w:p w:rsidR="001E09A2" w:rsidRDefault="00CC2B2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ЗАТО г. Радужный Владимирской области относится к директивно созданным населенным пунктам, социально-бытовая структура которого сформировалась вокруг моноориентированной наукоемкой производственной структуры оборонного назначения. </w:t>
      </w:r>
    </w:p>
    <w:p w:rsidR="001E09A2" w:rsidRDefault="00CC2B2A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29 января 1998 года Указ</w:t>
      </w:r>
      <w:r>
        <w:rPr>
          <w:rFonts w:ascii="Times New Roman" w:hAnsi="Times New Roman" w:cs="Times New Roman"/>
          <w:sz w:val="28"/>
          <w:szCs w:val="28"/>
        </w:rPr>
        <w:t>ом Президента Российской Федерации № 109 г. Радужный Владимирской области город преобразован в закрытое административно-территориальное образование (ЗАТО) для обеспечения особых условий безопасного функционирования предприятия, по роду деятельности которог</w:t>
      </w:r>
      <w:r>
        <w:rPr>
          <w:rFonts w:ascii="Times New Roman" w:hAnsi="Times New Roman" w:cs="Times New Roman"/>
          <w:sz w:val="28"/>
          <w:szCs w:val="28"/>
        </w:rPr>
        <w:t>о создано ЗАТО, и экологической безопасности населения.</w:t>
      </w:r>
    </w:p>
    <w:p w:rsidR="001E09A2" w:rsidRDefault="00CC2B2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жилой дом был заложен 16 мая 1972 года, и эта дата отмечается как день основания города Радужного.</w:t>
      </w:r>
    </w:p>
    <w:p w:rsidR="001E09A2" w:rsidRDefault="00CC2B2A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Жилищный фонд на 01.01.2021 года состоит из 74-х многоэтажных благоустроенных жилых домов,</w:t>
      </w:r>
      <w:r>
        <w:rPr>
          <w:rFonts w:ascii="Times New Roman" w:hAnsi="Times New Roman" w:cs="Times New Roman"/>
          <w:sz w:val="28"/>
          <w:szCs w:val="28"/>
        </w:rPr>
        <w:t xml:space="preserve"> 2 д</w:t>
      </w:r>
      <w:r>
        <w:rPr>
          <w:rFonts w:ascii="Times New Roman" w:hAnsi="Times New Roman" w:cs="Times New Roman"/>
          <w:sz w:val="28"/>
          <w:szCs w:val="28"/>
        </w:rPr>
        <w:t>ома блокированной застройки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 95 коттеджей. </w:t>
      </w:r>
    </w:p>
    <w:p w:rsidR="001E09A2" w:rsidRDefault="001E09A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09A2" w:rsidRDefault="00CC2B2A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 Характеристика экономического развития</w:t>
      </w:r>
    </w:p>
    <w:p w:rsidR="001E09A2" w:rsidRDefault="001E09A2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1E09A2" w:rsidRDefault="00CC2B2A">
      <w:pPr>
        <w:pStyle w:val="ConsPlusNormal0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ведущим предприятиям города,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обеспечивающим поступление налоговых отчислений в бюджет ЗАТО и трудоустройство населения, </w:t>
      </w:r>
      <w:r>
        <w:rPr>
          <w:rFonts w:ascii="Times New Roman" w:hAnsi="Times New Roman" w:cs="Times New Roman"/>
          <w:sz w:val="28"/>
          <w:szCs w:val="28"/>
        </w:rPr>
        <w:t>относятся Ф</w:t>
      </w:r>
      <w:r>
        <w:rPr>
          <w:rFonts w:ascii="Times New Roman" w:hAnsi="Times New Roman" w:cs="Times New Roman"/>
          <w:color w:val="000000"/>
          <w:sz w:val="28"/>
          <w:szCs w:val="28"/>
        </w:rPr>
        <w:t>КП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>ГЛП</w:t>
      </w:r>
      <w:r>
        <w:rPr>
          <w:rFonts w:ascii="Times New Roman" w:hAnsi="Times New Roman" w:cs="Times New Roman"/>
          <w:sz w:val="28"/>
          <w:szCs w:val="28"/>
        </w:rPr>
        <w:t xml:space="preserve"> «Радуга», </w:t>
      </w:r>
      <w:r>
        <w:rPr>
          <w:rFonts w:ascii="Times New Roman" w:hAnsi="Times New Roman" w:cs="Times New Roman"/>
          <w:bCs/>
          <w:sz w:val="28"/>
          <w:szCs w:val="28"/>
        </w:rPr>
        <w:t>общество с огр</w:t>
      </w:r>
      <w:r>
        <w:rPr>
          <w:rFonts w:ascii="Times New Roman" w:hAnsi="Times New Roman" w:cs="Times New Roman"/>
          <w:bCs/>
          <w:sz w:val="28"/>
          <w:szCs w:val="28"/>
        </w:rPr>
        <w:t>аниченной ответственностью «Владимирский стандарт», закрытое акционерное общество «Электон», закрытое акционерное общество «Радугаэнерго»,общество с ограниченной ответственностью «О</w:t>
      </w:r>
      <w:r>
        <w:rPr>
          <w:rFonts w:ascii="Times New Roman" w:hAnsi="Times New Roman" w:cs="Times New Roman"/>
          <w:bCs/>
          <w:sz w:val="28"/>
          <w:szCs w:val="28"/>
        </w:rPr>
        <w:t>рион</w:t>
      </w:r>
      <w:r>
        <w:rPr>
          <w:rFonts w:ascii="Times New Roman" w:hAnsi="Times New Roman" w:cs="Times New Roman"/>
          <w:bCs/>
          <w:sz w:val="28"/>
          <w:szCs w:val="28"/>
        </w:rPr>
        <w:t xml:space="preserve">-Р», </w:t>
      </w:r>
      <w:r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ООО фирма «Биохимфарм»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общество с ограниченной ответственностью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«Славянка»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E09A2" w:rsidRDefault="00CC2B2A">
      <w:pPr>
        <w:spacing w:line="240" w:lineRule="auto"/>
        <w:ind w:firstLine="72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За 2020 г. сальдированный финансовый результат всех организаций города (без субъектов малого предпринимательства) города в действующих ценах составил 878,5 млн. руб.</w:t>
      </w:r>
    </w:p>
    <w:p w:rsidR="001E09A2" w:rsidRDefault="001E09A2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00"/>
        </w:rPr>
      </w:pPr>
    </w:p>
    <w:p w:rsidR="001E09A2" w:rsidRDefault="00CC2B2A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 Малый бизнес</w:t>
      </w:r>
    </w:p>
    <w:p w:rsidR="001E09A2" w:rsidRDefault="001E09A2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1E09A2" w:rsidRDefault="00CC2B2A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 данным </w:t>
      </w:r>
      <w:r>
        <w:rPr>
          <w:rFonts w:ascii="Times New Roman" w:hAnsi="Times New Roman" w:cs="Times New Roman"/>
          <w:iCs/>
          <w:sz w:val="28"/>
          <w:szCs w:val="28"/>
        </w:rPr>
        <w:t xml:space="preserve">Единого реестра субъектов малого и среднего предпринимательства Федеральной налоговой службы </w:t>
      </w:r>
      <w:r>
        <w:rPr>
          <w:rFonts w:ascii="Times New Roman" w:hAnsi="Times New Roman" w:cs="Times New Roman"/>
          <w:sz w:val="28"/>
          <w:szCs w:val="28"/>
        </w:rPr>
        <w:t>на территории ЗАТО зарегистрировано 129 юридических лиц всех форм собственности и 423 индивидуа</w:t>
      </w:r>
      <w:r>
        <w:rPr>
          <w:rFonts w:ascii="Times New Roman" w:hAnsi="Times New Roman" w:cs="Times New Roman"/>
          <w:sz w:val="28"/>
          <w:szCs w:val="28"/>
        </w:rPr>
        <w:t>льных предпринимателя без образования юридического лица.</w:t>
      </w:r>
    </w:p>
    <w:p w:rsidR="001E09A2" w:rsidRDefault="00CC2B2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городе ре</w:t>
      </w:r>
      <w:r>
        <w:rPr>
          <w:rFonts w:ascii="Times New Roman" w:hAnsi="Times New Roman" w:cs="Times New Roman"/>
          <w:sz w:val="28"/>
          <w:szCs w:val="28"/>
        </w:rPr>
        <w:t xml:space="preserve">ализуется муниципальная  программа «Содействие развитию малого и среднего предпринимательства  ЗАТО г. Радужный Владимирской области». </w:t>
      </w:r>
    </w:p>
    <w:p w:rsidR="001E09A2" w:rsidRDefault="00CC2B2A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Среднесписочная численность работников, занятых у субъектов малого и среднего предпринимательства составляет около 1 500</w:t>
      </w:r>
      <w:r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1E09A2" w:rsidRDefault="00CC2B2A">
      <w:pPr>
        <w:pStyle w:val="ConsPlusNormal0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Структура малых предприятий по видам экономической деятельности в течение ряда лет остается практически неизменной. Сфера торговли и оказания услуг, в связи с достаточно высокой оборачиваемостью капитала, является наиболее востребованной в малом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бизнесе. </w:t>
      </w:r>
    </w:p>
    <w:p w:rsidR="001E09A2" w:rsidRDefault="00CC2B2A">
      <w:pPr>
        <w:pStyle w:val="ConsPlusNormal0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общем количестве малых предприятий - предприятия розничной торговли занимают 35%.</w:t>
      </w:r>
    </w:p>
    <w:p w:rsidR="001E09A2" w:rsidRDefault="00CC2B2A">
      <w:pPr>
        <w:pStyle w:val="ConsPlusNormal0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Успешное развитие малого и среднего бизнеса в значительной степени зависит от обеспеченности предпринимателей финансовыми ресурсами как долгосрочного, так и крат</w:t>
      </w:r>
      <w:r>
        <w:rPr>
          <w:rFonts w:ascii="Times New Roman" w:hAnsi="Times New Roman" w:cs="Times New Roman"/>
          <w:color w:val="000000"/>
          <w:sz w:val="28"/>
          <w:szCs w:val="28"/>
        </w:rPr>
        <w:t>косрочного характера. Основным источником финансирования текущей деятельности предприятий и средствами на развитие по-прежнему остаются личные сбережения предпринимателей. Привлечение заемных и кредитных ресурсов остается для предпринимателей достаточно пр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облематичным. </w:t>
      </w:r>
    </w:p>
    <w:p w:rsidR="001E09A2" w:rsidRDefault="00CC2B2A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целях обеспечения взаимодействия бизнеса и власти на всех уровнях, привлечения широких кругов предпринимателей к решению вопросов социально-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экономического развития города на территории ЗАТО г. Радужный создан Координационный Совет по соде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йствию развития малого и среднего предпринимательства.</w:t>
      </w:r>
    </w:p>
    <w:p w:rsidR="001E09A2" w:rsidRDefault="00CC2B2A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целях обеспечения потребностей малых предприятий, возникающих в процессе организации, ведения и расширения предпринимательской деятельности  на территории ЗАТО г. Радужный функционирует Фонд поддерж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предпринимательства.</w:t>
      </w:r>
    </w:p>
    <w:p w:rsidR="001E09A2" w:rsidRDefault="00CC2B2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Приоритетными задачами в </w:t>
      </w:r>
      <w:r>
        <w:rPr>
          <w:rFonts w:ascii="Times New Roman" w:hAnsi="Times New Roman" w:cs="Times New Roman"/>
          <w:sz w:val="28"/>
          <w:szCs w:val="28"/>
        </w:rPr>
        <w:t>сфере развития малого предпринимательства остаются: ликвидация административных барьеров, создание благоприятных условий развития малого бизнеса, повышение качества производимых товаров и услуг, развитие отн</w:t>
      </w:r>
      <w:r>
        <w:rPr>
          <w:rFonts w:ascii="Times New Roman" w:hAnsi="Times New Roman" w:cs="Times New Roman"/>
          <w:sz w:val="28"/>
          <w:szCs w:val="28"/>
        </w:rPr>
        <w:t>ошений взаимовыгодного сотрудничества и партнерства.</w:t>
      </w:r>
    </w:p>
    <w:p w:rsidR="001E09A2" w:rsidRDefault="001E09A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1E09A2" w:rsidRDefault="00CC2B2A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2.4. Потребительский рынок </w:t>
      </w:r>
    </w:p>
    <w:p w:rsidR="001E09A2" w:rsidRDefault="001E09A2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1E09A2" w:rsidRDefault="00CC2B2A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Состояние потребительского рынка города характеризуется высоким уровнем товарной насыщенности, сбалансированностью спроса и предложения, наличием в продаже всех основных </w:t>
      </w:r>
      <w:r>
        <w:rPr>
          <w:rFonts w:ascii="Times New Roman" w:hAnsi="Times New Roman" w:cs="Times New Roman"/>
          <w:sz w:val="28"/>
          <w:szCs w:val="28"/>
        </w:rPr>
        <w:t>видов товаров.</w:t>
      </w:r>
    </w:p>
    <w:p w:rsidR="001E09A2" w:rsidRDefault="00CC2B2A">
      <w:pPr>
        <w:pStyle w:val="ConsPlusNormal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В городе сформирована достаточно крупная инфраструктура потребительского рынка, насчитывающая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777D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стационарной розничной торговли.</w:t>
      </w:r>
    </w:p>
    <w:p w:rsidR="001E09A2" w:rsidRDefault="00CC2B2A">
      <w:pPr>
        <w:pStyle w:val="ConsPlusNormal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Рынок представлен в основном малым бизнесом (включая микропредприятия), 14,6 % от стационарной </w:t>
      </w:r>
      <w:r>
        <w:rPr>
          <w:rFonts w:ascii="Times New Roman" w:hAnsi="Times New Roman" w:cs="Times New Roman"/>
          <w:color w:val="000000"/>
          <w:sz w:val="28"/>
          <w:szCs w:val="24"/>
        </w:rPr>
        <w:t>розничной торговли составляют федеральные сетевые магазины, что создает высокий уровень развития конкуренции.</w:t>
      </w:r>
    </w:p>
    <w:p w:rsidR="001E09A2" w:rsidRDefault="00CC2B2A">
      <w:pPr>
        <w:pStyle w:val="ConsPlusNormal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Сохраняется тенденция высокой обеспеченности населения торговыми площадями: фактическая обеспеченность населения города площадью стационарных тор</w:t>
      </w:r>
      <w:r>
        <w:rPr>
          <w:rFonts w:ascii="Times New Roman" w:hAnsi="Times New Roman" w:cs="Times New Roman"/>
          <w:sz w:val="28"/>
          <w:szCs w:val="28"/>
        </w:rPr>
        <w:t xml:space="preserve">говых объектов составляет </w:t>
      </w:r>
      <w:r>
        <w:rPr>
          <w:rFonts w:ascii="Times New Roman" w:hAnsi="Times New Roman" w:cs="Times New Roman"/>
          <w:sz w:val="28"/>
          <w:szCs w:val="28"/>
        </w:rPr>
        <w:t>653,2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на 1 тыс. чел. при нормативной минимальной обеспеченности – 315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на 1 тыс. чел., в т.ч. по продовольственным товарам обеспеченность населения на 1 тыс. чел. – 420 м² (при нормативе – 113 м²), по продаже непродовольственн</w:t>
      </w:r>
      <w:r>
        <w:rPr>
          <w:rFonts w:ascii="Times New Roman" w:hAnsi="Times New Roman" w:cs="Times New Roman"/>
          <w:sz w:val="28"/>
          <w:szCs w:val="28"/>
        </w:rPr>
        <w:t>ых товаров на 1 тыс. человек – 233 м² (при нормативе – 202 м²).</w:t>
      </w:r>
    </w:p>
    <w:p w:rsidR="001E09A2" w:rsidRDefault="001E09A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1E09A2" w:rsidRDefault="00CC2B2A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2.5. </w:t>
      </w:r>
      <w:r>
        <w:rPr>
          <w:rFonts w:ascii="Times New Roman" w:hAnsi="Times New Roman" w:cs="Times New Roman"/>
          <w:b/>
          <w:sz w:val="28"/>
          <w:szCs w:val="28"/>
        </w:rPr>
        <w:t>Социальная сфера</w:t>
      </w:r>
    </w:p>
    <w:p w:rsidR="001E09A2" w:rsidRDefault="001E09A2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9A2" w:rsidRDefault="00CC2B2A">
      <w:pPr>
        <w:pStyle w:val="ConsPlusNormal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2.5.1. Образование</w:t>
      </w:r>
    </w:p>
    <w:p w:rsidR="001E09A2" w:rsidRDefault="001E09A2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9A2" w:rsidRDefault="00CC2B2A">
      <w:pPr>
        <w:pStyle w:val="ConsPlusNormal0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состоянию на 01.01.2021 г. в городе функционирует 3 образовательных учреждения, реализующих основную общеобразовательную программу дошкольного образования - </w:t>
      </w:r>
      <w:r>
        <w:rPr>
          <w:rFonts w:ascii="Times New Roman" w:hAnsi="Times New Roman" w:cs="Times New Roman"/>
          <w:iCs/>
          <w:sz w:val="28"/>
          <w:szCs w:val="28"/>
        </w:rPr>
        <w:t>Центры развития ребенка ДОУ № 3, ДОУ № 5, ДОУ № 6</w:t>
      </w:r>
      <w:r>
        <w:rPr>
          <w:rFonts w:ascii="Times New Roman" w:hAnsi="Times New Roman" w:cs="Times New Roman"/>
          <w:sz w:val="28"/>
          <w:szCs w:val="28"/>
        </w:rPr>
        <w:t xml:space="preserve">, которые посещают 1 015 детей. </w:t>
      </w:r>
    </w:p>
    <w:p w:rsidR="001E09A2" w:rsidRDefault="00CC2B2A">
      <w:pPr>
        <w:pStyle w:val="ConsPlusNormal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Охват дошколь</w:t>
      </w:r>
      <w:r>
        <w:rPr>
          <w:rFonts w:ascii="Times New Roman" w:hAnsi="Times New Roman" w:cs="Times New Roman"/>
          <w:sz w:val="28"/>
          <w:szCs w:val="28"/>
        </w:rPr>
        <w:t>ным образованием детей в возрасте от 1,5 до 7 лет составляет 100%.</w:t>
      </w:r>
    </w:p>
    <w:p w:rsidR="001E09A2" w:rsidRDefault="00CC2B2A">
      <w:pPr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Укрепление здоровья детей в дошкольный период остается приоритетной задачей дошкольных образовательных учреждений. Во всех ДОУ создана система физкультурно-оздоровительной работы, воспитате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льно-образовательный процесс строится с учетом здоровье сберегающих и здоровье формирующих технологий, соблюдается режим двигательной активности.</w:t>
      </w:r>
    </w:p>
    <w:p w:rsidR="001E09A2" w:rsidRDefault="00CC2B2A">
      <w:pPr>
        <w:pStyle w:val="ConsPlusNormal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На начало 2020-2021 учебного года в 2 школах города обучается </w:t>
      </w:r>
      <w:r>
        <w:rPr>
          <w:rFonts w:ascii="Times New Roman" w:hAnsi="Times New Roman" w:cs="Times New Roman"/>
          <w:sz w:val="28"/>
          <w:szCs w:val="28"/>
        </w:rPr>
        <w:lastRenderedPageBreak/>
        <w:t>1 953 человека.</w:t>
      </w:r>
    </w:p>
    <w:p w:rsidR="001E09A2" w:rsidRDefault="00CC2B2A">
      <w:pPr>
        <w:pStyle w:val="Default"/>
        <w:jc w:val="both"/>
      </w:pPr>
      <w:r>
        <w:rPr>
          <w:sz w:val="28"/>
          <w:szCs w:val="28"/>
        </w:rPr>
        <w:tab/>
        <w:t>В городе сформировалась сильна</w:t>
      </w:r>
      <w:r>
        <w:rPr>
          <w:sz w:val="28"/>
          <w:szCs w:val="28"/>
        </w:rPr>
        <w:t xml:space="preserve">я образовательная система. Учащиеся  показывают высокие результаты в региональных олимпиадах, успешно сдают ЕГЭ, выпускники поступают в ведущие ВУЗы страны, в городе активно развиваются программы по поддержке одаренных детей. </w:t>
      </w:r>
    </w:p>
    <w:p w:rsidR="001E09A2" w:rsidRDefault="00CC2B2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Дополнительное образование ре</w:t>
      </w:r>
      <w:r>
        <w:rPr>
          <w:rFonts w:ascii="Times New Roman" w:hAnsi="Times New Roman" w:cs="Times New Roman"/>
          <w:sz w:val="28"/>
          <w:szCs w:val="28"/>
        </w:rPr>
        <w:t xml:space="preserve">ализуется в трех образовательных учреждениях: Центр внешкольной работы «Лад», Детская школа искусств, Детско-юношеская спортивная школа. Охват обучающихся в учреждениях дополнительного образования составляет 80 % от контингента детей в возрасте от 5 до 18 </w:t>
      </w:r>
      <w:r>
        <w:rPr>
          <w:rFonts w:ascii="Times New Roman" w:hAnsi="Times New Roman" w:cs="Times New Roman"/>
          <w:sz w:val="28"/>
          <w:szCs w:val="28"/>
        </w:rPr>
        <w:t>лет.</w:t>
      </w:r>
    </w:p>
    <w:p w:rsidR="001E09A2" w:rsidRDefault="001E09A2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9A2" w:rsidRDefault="00CC2B2A">
      <w:pPr>
        <w:pStyle w:val="ConsPlusNormal0"/>
        <w:ind w:firstLine="709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2.5.2.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Культура и спорт</w:t>
      </w:r>
    </w:p>
    <w:p w:rsidR="001E09A2" w:rsidRDefault="001E09A2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9A2" w:rsidRDefault="00CC2B2A">
      <w:pPr>
        <w:spacing w:line="240" w:lineRule="auto"/>
        <w:ind w:right="-5" w:firstLine="7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Сеть учреждений культуры представлена бюджетными муниципальными учреждениями дополнительного образования детей «Детская школа искусств» и «Детско-юношеская спортивная школа»; муниципальными бюджетными учреждениями культуры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«Центр досуга молодёжи», «Молодежный спортивно - досуговый центр», Культурный центр «Досуг», Парк культуры и отдыха и общедоступная библиотека.</w:t>
      </w:r>
    </w:p>
    <w:p w:rsidR="001E09A2" w:rsidRDefault="00CC2B2A">
      <w:pPr>
        <w:spacing w:line="240" w:lineRule="auto"/>
        <w:ind w:right="-5" w:firstLine="7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Центре досуга молодежи ведут свою деятельность студии, клубы, творческие объединения, в том числе самый титу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лованный военно-исторический клуб «Рыцарское Копье», функционирует современный кинозал «Сириус» с одним из самых передовых на сегодняшний день оборудованием, позволяющим смотреть фильмы в 2D и в 3D форматах со звуком 7+1.</w:t>
      </w:r>
    </w:p>
    <w:p w:rsidR="001E09A2" w:rsidRDefault="00CC2B2A">
      <w:pPr>
        <w:spacing w:line="240" w:lineRule="auto"/>
        <w:ind w:right="-5" w:firstLine="720"/>
        <w:jc w:val="both"/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базе Молодежного спортивно - до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сугового центра ведут свою деятельность боксёрский клуб «Орион», бильярдный клуб «Пирамида», фитнесклуб «ENERGY»,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танцевальная студия «Переворот», детская театральная студия, изостудия Да Винчи»,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игровой зал, который включает в себя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детский игровой комплекс «Кораблик» с сухим бассейном, двойную автогонку-симулятор, аэрохоккей, космический баскетбол. </w:t>
      </w:r>
    </w:p>
    <w:p w:rsidR="001E09A2" w:rsidRDefault="00CC2B2A">
      <w:pPr>
        <w:pStyle w:val="af6"/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На базе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Культурного центра «Досуг»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созданы и успешно ведут свою деятельность различные самодеятельные коллективы – хореографические 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азцовые ансамбли «Скай» и «Диско-Альянс», народный хор ветеранов, детская театральная студия «ПодРосток» и другие.</w:t>
      </w:r>
    </w:p>
    <w:p w:rsidR="001E09A2" w:rsidRDefault="00CC2B2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 xml:space="preserve">На территории парка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культуры и отдыха </w:t>
      </w:r>
      <w:r>
        <w:rPr>
          <w:rFonts w:ascii="Times New Roman" w:hAnsi="Times New Roman" w:cs="Times New Roman"/>
          <w:iCs/>
          <w:sz w:val="28"/>
          <w:szCs w:val="28"/>
        </w:rPr>
        <w:t>размещены летняя эстрада, танцевальная площадка, теннисные корты, детские аттракционы, установлено 44 м</w:t>
      </w:r>
      <w:r>
        <w:rPr>
          <w:rFonts w:ascii="Times New Roman" w:hAnsi="Times New Roman" w:cs="Times New Roman"/>
          <w:iCs/>
          <w:sz w:val="28"/>
          <w:szCs w:val="28"/>
        </w:rPr>
        <w:t xml:space="preserve">алых архитектурных игровых форм и бетонных скульптур.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ля любителей спорта обустроены волейбольная и баскетбольная площадки,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теневой навес с 10 тренажёрами и спортивными элементами («рукоход», скалолаз, турники, брусья и гимнастические кольца).</w:t>
      </w:r>
    </w:p>
    <w:p w:rsidR="001E09A2" w:rsidRDefault="00CC2B2A">
      <w:pPr>
        <w:pStyle w:val="af6"/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руктура учреждений спорта представлена Муниципальным бюджетным учреждением дополнительного образования детей «Детско-юношеская спортивная школа», на базе которого функционируют бассейн, спортивный комплекс «Кристалл», футбольная площадка, игровой зал, откр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ытый теннисный корт, спортивный зал Детско-юношеской спортивной школы.</w:t>
      </w:r>
    </w:p>
    <w:p w:rsidR="001E09A2" w:rsidRDefault="00CC2B2A">
      <w:pPr>
        <w:spacing w:line="240" w:lineRule="auto"/>
        <w:ind w:right="-5" w:firstLine="72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2.5.4. Здравоохранение</w:t>
      </w:r>
    </w:p>
    <w:p w:rsidR="001E09A2" w:rsidRDefault="001E09A2">
      <w:pPr>
        <w:spacing w:line="240" w:lineRule="auto"/>
        <w:ind w:right="-5"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09A2" w:rsidRDefault="00CC2B2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Сфера здравоохранения представлена Государственным бюджетным учреждением здравоохранения «Городская больница ЗАТО г. Радужный Владимирской области», в которое </w:t>
      </w:r>
      <w:r>
        <w:rPr>
          <w:rFonts w:ascii="Times New Roman" w:hAnsi="Times New Roman" w:cs="Times New Roman"/>
          <w:iCs/>
          <w:sz w:val="28"/>
          <w:szCs w:val="28"/>
        </w:rPr>
        <w:t>входят три самостоятельных отделения:</w:t>
      </w:r>
    </w:p>
    <w:p w:rsidR="001E09A2" w:rsidRDefault="00CC2B2A">
      <w:pPr>
        <w:tabs>
          <w:tab w:val="left" w:pos="720"/>
        </w:tabs>
        <w:spacing w:line="240" w:lineRule="auto"/>
        <w:ind w:firstLine="709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>- амбулаторно-поликлиническое;</w:t>
      </w:r>
    </w:p>
    <w:p w:rsidR="001E09A2" w:rsidRDefault="00CC2B2A">
      <w:pPr>
        <w:tabs>
          <w:tab w:val="left" w:pos="720"/>
        </w:tabs>
        <w:spacing w:line="240" w:lineRule="auto"/>
        <w:ind w:firstLine="709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>- стационарное отделение;</w:t>
      </w:r>
    </w:p>
    <w:p w:rsidR="001E09A2" w:rsidRDefault="00CC2B2A">
      <w:pPr>
        <w:tabs>
          <w:tab w:val="left" w:pos="720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отделение скорой неотложной медицинской помощи,</w:t>
      </w:r>
    </w:p>
    <w:p w:rsidR="001E09A2" w:rsidRDefault="00CC2B2A">
      <w:pPr>
        <w:tabs>
          <w:tab w:val="left" w:pos="720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так же организацией частной формы собственности ООО Медицинский центр «Здоровье».</w:t>
      </w:r>
    </w:p>
    <w:p w:rsidR="001E09A2" w:rsidRDefault="001E09A2">
      <w:pPr>
        <w:pStyle w:val="ConsPlusNormal0"/>
        <w:ind w:firstLine="709"/>
        <w:jc w:val="center"/>
        <w:rPr>
          <w:sz w:val="20"/>
        </w:rPr>
      </w:pPr>
    </w:p>
    <w:p w:rsidR="001E09A2" w:rsidRDefault="00CC2B2A">
      <w:pPr>
        <w:pStyle w:val="ConsPlusNormal0"/>
        <w:ind w:firstLine="709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2.5.5. Социальная поддержк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</w:p>
    <w:p w:rsidR="001E09A2" w:rsidRDefault="001E09A2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20"/>
        </w:rPr>
      </w:pPr>
    </w:p>
    <w:p w:rsidR="001E09A2" w:rsidRDefault="00CC2B2A">
      <w:pPr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Социальная поддержка населения осуществляется Отделом социальной защиты населения по ЗАТО г. Радужный в адресном режиме по направлениям: </w:t>
      </w:r>
    </w:p>
    <w:p w:rsidR="001E09A2" w:rsidRDefault="00CC2B2A">
      <w:pPr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адресная материальная поддержка различных категорий граждан, оказавшихся в трудной жизненной ситуации;</w:t>
      </w:r>
    </w:p>
    <w:p w:rsidR="001E09A2" w:rsidRDefault="00CC2B2A">
      <w:pPr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поддержка семей, матерей, детей;</w:t>
      </w:r>
    </w:p>
    <w:p w:rsidR="001E09A2" w:rsidRDefault="00CC2B2A">
      <w:pPr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социальная поддержка инвалидов;</w:t>
      </w:r>
    </w:p>
    <w:p w:rsidR="001E09A2" w:rsidRDefault="00CC2B2A">
      <w:pPr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социальная поддержка общественных организаций, действующих на территории города;</w:t>
      </w:r>
    </w:p>
    <w:p w:rsidR="001E09A2" w:rsidRDefault="00CC2B2A">
      <w:pPr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адресная материальная поддержка по случаю празднования юбилеев и знаменательных дат.</w:t>
      </w:r>
    </w:p>
    <w:p w:rsidR="001E09A2" w:rsidRDefault="001E09A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09A2" w:rsidRDefault="00CC2B2A">
      <w:pPr>
        <w:spacing w:line="240" w:lineRule="auto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2.6. Ус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луги населению</w:t>
      </w:r>
    </w:p>
    <w:p w:rsidR="001E09A2" w:rsidRDefault="001E09A2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09A2" w:rsidRDefault="00CC2B2A">
      <w:pPr>
        <w:spacing w:line="240" w:lineRule="auto"/>
        <w:ind w:firstLine="708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2.6.1. Бытовые услуги и услуги общественного питания</w:t>
      </w:r>
    </w:p>
    <w:p w:rsidR="001E09A2" w:rsidRDefault="001E09A2">
      <w:pPr>
        <w:spacing w:line="240" w:lineRule="auto"/>
        <w:ind w:firstLine="708"/>
        <w:jc w:val="center"/>
        <w:rPr>
          <w:b/>
          <w:sz w:val="28"/>
          <w:szCs w:val="28"/>
        </w:rPr>
      </w:pPr>
    </w:p>
    <w:p w:rsidR="001E09A2" w:rsidRDefault="00CC2B2A">
      <w:pPr>
        <w:pStyle w:val="ConsPlusNormal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На территории города </w:t>
      </w:r>
      <w:r>
        <w:rPr>
          <w:rFonts w:ascii="Times New Roman" w:hAnsi="Times New Roman" w:cs="Times New Roman"/>
          <w:color w:val="000000"/>
          <w:sz w:val="28"/>
          <w:szCs w:val="28"/>
        </w:rPr>
        <w:t>расположено10</w:t>
      </w:r>
      <w:r>
        <w:rPr>
          <w:rFonts w:ascii="Times New Roman" w:hAnsi="Times New Roman" w:cs="Times New Roman"/>
          <w:sz w:val="28"/>
          <w:szCs w:val="28"/>
        </w:rPr>
        <w:t xml:space="preserve"> объектов общественного питания (6 имеют статус кафе,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- статус закусочных), 32 предприятия работают в сфере оказания бытовых услуг населению.</w:t>
      </w:r>
    </w:p>
    <w:p w:rsidR="001E09A2" w:rsidRDefault="001E09A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1E09A2" w:rsidRDefault="00CC2B2A">
      <w:pPr>
        <w:spacing w:line="240" w:lineRule="auto"/>
        <w:ind w:firstLine="708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2.6.2.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Финансовые услуги</w:t>
      </w:r>
    </w:p>
    <w:p w:rsidR="001E09A2" w:rsidRDefault="001E09A2">
      <w:pPr>
        <w:spacing w:line="240" w:lineRule="auto"/>
        <w:ind w:firstLine="708"/>
        <w:jc w:val="center"/>
        <w:rPr>
          <w:sz w:val="28"/>
          <w:szCs w:val="28"/>
        </w:rPr>
      </w:pPr>
    </w:p>
    <w:p w:rsidR="001E09A2" w:rsidRDefault="00CC2B2A">
      <w:pPr>
        <w:pStyle w:val="ConsPlusNormal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Банковские услуги на территории ЗАТО г. Радужный предоставляют:</w:t>
      </w:r>
    </w:p>
    <w:p w:rsidR="001E09A2" w:rsidRDefault="00CC2B2A">
      <w:pPr>
        <w:pStyle w:val="ConsPlusNormal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- Дополнительный офис № 8611/095 ПАО Сбербанк в г. Радужный;</w:t>
      </w:r>
    </w:p>
    <w:p w:rsidR="001E09A2" w:rsidRDefault="00CC2B2A">
      <w:pPr>
        <w:pStyle w:val="ConsPlusNormal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- Отделение Московского Индустриального Банка в г. Радужный;</w:t>
      </w:r>
    </w:p>
    <w:p w:rsidR="001E09A2" w:rsidRDefault="00CC2B2A">
      <w:pPr>
        <w:pStyle w:val="ConsPlusNormal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Дополнительный офис АО Владбизнесбанк в г. Р</w:t>
      </w:r>
      <w:r>
        <w:rPr>
          <w:rFonts w:ascii="Times New Roman" w:hAnsi="Times New Roman" w:cs="Times New Roman"/>
          <w:color w:val="000000"/>
          <w:sz w:val="28"/>
          <w:szCs w:val="28"/>
        </w:rPr>
        <w:t>адужный.</w:t>
      </w:r>
    </w:p>
    <w:p w:rsidR="001E09A2" w:rsidRDefault="00CC2B2A">
      <w:pPr>
        <w:pStyle w:val="ConsPlusNormal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1E09A2" w:rsidRDefault="00CC2B2A">
      <w:pPr>
        <w:pStyle w:val="ConsPlusNormal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Страховые компании представлены следующими организациями:</w:t>
      </w:r>
    </w:p>
    <w:p w:rsidR="001E09A2" w:rsidRDefault="00CC2B2A">
      <w:pPr>
        <w:pStyle w:val="ConsPlusNormal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Филиал ОСАО «РЕСО-Гарантия» в г. Радужный;</w:t>
      </w:r>
    </w:p>
    <w:p w:rsidR="001E09A2" w:rsidRDefault="00CC2B2A">
      <w:pPr>
        <w:pStyle w:val="ConsPlusNormal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Филиал ООО «Капитал МС»;</w:t>
      </w:r>
    </w:p>
    <w:p w:rsidR="001E09A2" w:rsidRDefault="00CC2B2A">
      <w:pPr>
        <w:pStyle w:val="ConsPlusNormal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Агенство ООО «Страховая компания «Согласие» в г. Радужный.</w:t>
      </w:r>
    </w:p>
    <w:p w:rsidR="001E09A2" w:rsidRDefault="001E09A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1E09A2" w:rsidRDefault="00CC2B2A">
      <w:pPr>
        <w:spacing w:line="240" w:lineRule="auto"/>
        <w:ind w:firstLine="708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2.6.3. Услуги связи и телерадиовещания</w:t>
      </w:r>
    </w:p>
    <w:p w:rsidR="001E09A2" w:rsidRDefault="001E09A2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09A2" w:rsidRDefault="00CC2B2A">
      <w:pPr>
        <w:spacing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муниципального образования связь представлена:</w:t>
      </w:r>
    </w:p>
    <w:p w:rsidR="001E09A2" w:rsidRDefault="00CC2B2A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ОАО "Городской узел связи г. Радужный", как современный комплекс связи: телефон, интернет, радиоузел, бюро ремонта;</w:t>
      </w:r>
    </w:p>
    <w:p w:rsidR="001E09A2" w:rsidRDefault="00CC2B2A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>- ЗАО «ЛВС» - услуги крупного интернет-провайдера по технологии Ethernet/FTTx,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оптической сети, подключенной к магистральным каналам ведущего российского оператора связи ОАО «Ростелеком».</w:t>
      </w:r>
    </w:p>
    <w:p w:rsidR="001E09A2" w:rsidRDefault="00CC2B2A">
      <w:pPr>
        <w:spacing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Городское телевидение учреждено администрацией ЗАТО г. Радужный. Телепрограмма «Местное время - Радужный» предлагает зрителю ежедневную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информационную программу и ряд других телевизионных проектов, отражающих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все нюансы жизни Радужного.</w:t>
      </w:r>
    </w:p>
    <w:p w:rsidR="001E09A2" w:rsidRDefault="001E09A2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9A2" w:rsidRDefault="00CC2B2A">
      <w:pPr>
        <w:pStyle w:val="ConsPlusNormal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2.7. Транспорт </w:t>
      </w:r>
    </w:p>
    <w:p w:rsidR="001E09A2" w:rsidRDefault="001E09A2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1E09A2" w:rsidRDefault="00CC2B2A">
      <w:pPr>
        <w:pStyle w:val="ConsPlusNormal0"/>
        <w:ind w:firstLine="54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Перевозчики пассажиров по автобусным маршрутам определяются на конкурсной основе. </w:t>
      </w:r>
      <w:r>
        <w:rPr>
          <w:rFonts w:ascii="Times New Roman" w:hAnsi="Times New Roman" w:cs="Times New Roman"/>
          <w:sz w:val="28"/>
          <w:szCs w:val="28"/>
        </w:rPr>
        <w:t>Основной объем п</w:t>
      </w:r>
      <w:r>
        <w:rPr>
          <w:rFonts w:ascii="Times New Roman" w:eastAsia="Calibri" w:hAnsi="Times New Roman" w:cs="Times New Roman"/>
          <w:sz w:val="28"/>
          <w:szCs w:val="28"/>
        </w:rPr>
        <w:t>еревозк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пассажиров </w:t>
      </w:r>
      <w:r>
        <w:rPr>
          <w:rFonts w:ascii="Times New Roman" w:hAnsi="Times New Roman" w:cs="Times New Roman"/>
          <w:sz w:val="28"/>
          <w:szCs w:val="28"/>
        </w:rPr>
        <w:t xml:space="preserve">нагородском и </w:t>
      </w:r>
      <w:r>
        <w:rPr>
          <w:rFonts w:ascii="Times New Roman" w:hAnsi="Times New Roman" w:cs="Times New Roman"/>
          <w:sz w:val="28"/>
          <w:szCs w:val="28"/>
        </w:rPr>
        <w:t>пригородном межмуниципальном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маршрут</w:t>
      </w:r>
      <w:r>
        <w:rPr>
          <w:rFonts w:ascii="Times New Roman" w:hAnsi="Times New Roman" w:cs="Times New Roman"/>
          <w:sz w:val="28"/>
          <w:szCs w:val="28"/>
        </w:rPr>
        <w:t xml:space="preserve">ах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обслуживает предприятие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МУП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АТП ЗАТО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 Радужный Владимирской области».</w:t>
      </w:r>
    </w:p>
    <w:p w:rsidR="001E09A2" w:rsidRDefault="00CC2B2A">
      <w:pPr>
        <w:pStyle w:val="ConsPlusNormal0"/>
        <w:ind w:firstLine="54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За 2020 год пассажирооборот автобусного транспорта общего пользования составил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11,5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млн. пасс-км. Перевезено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673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тысячи пассажиров.</w:t>
      </w:r>
    </w:p>
    <w:p w:rsidR="001E09A2" w:rsidRDefault="001E09A2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1E09A2" w:rsidRDefault="00CC2B2A">
      <w:pPr>
        <w:pStyle w:val="ConsPlusNormal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2.8. Демогр</w:t>
      </w:r>
      <w:r>
        <w:rPr>
          <w:rFonts w:ascii="Times New Roman" w:hAnsi="Times New Roman" w:cs="Times New Roman"/>
          <w:b/>
          <w:sz w:val="28"/>
          <w:szCs w:val="28"/>
        </w:rPr>
        <w:t xml:space="preserve">афическая ситуация </w:t>
      </w:r>
    </w:p>
    <w:p w:rsidR="001E09A2" w:rsidRDefault="001E09A2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1E09A2" w:rsidRDefault="00CC2B2A">
      <w:pPr>
        <w:pStyle w:val="af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 среднегодовая ч</w:t>
      </w:r>
      <w:r>
        <w:rPr>
          <w:rFonts w:ascii="Times New Roman" w:hAnsi="Times New Roman" w:cs="Times New Roman"/>
          <w:sz w:val="28"/>
          <w:szCs w:val="28"/>
        </w:rPr>
        <w:t xml:space="preserve">исленность населения города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конец</w:t>
      </w:r>
      <w:r>
        <w:rPr>
          <w:rFonts w:ascii="Times New Roman" w:hAnsi="Times New Roman" w:cs="Times New Roman"/>
          <w:sz w:val="28"/>
          <w:szCs w:val="28"/>
        </w:rPr>
        <w:t xml:space="preserve"> 2020 года составля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18 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455 </w:t>
      </w:r>
      <w:r>
        <w:rPr>
          <w:rFonts w:ascii="Times New Roman" w:hAnsi="Times New Roman" w:cs="Times New Roman"/>
          <w:sz w:val="28"/>
          <w:szCs w:val="28"/>
        </w:rPr>
        <w:t>человек. Миграционный прирост населения за 2020 год - 194 человека.</w:t>
      </w:r>
    </w:p>
    <w:p w:rsidR="001E09A2" w:rsidRDefault="00CC2B2A">
      <w:pPr>
        <w:pStyle w:val="af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 2020 г. естественная убыль составила 81 человек (</w:t>
      </w:r>
      <w:r>
        <w:rPr>
          <w:rFonts w:ascii="Times New Roman" w:hAnsi="Times New Roman" w:cs="Times New Roman"/>
          <w:sz w:val="28"/>
          <w:szCs w:val="28"/>
        </w:rPr>
        <w:t xml:space="preserve">за 2019 год-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чел.). Родилось 118 детей, умерло 199 человек </w:t>
      </w:r>
    </w:p>
    <w:p w:rsidR="001E09A2" w:rsidRDefault="00CC2B2A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города проводятся мероприятия, направленные на укрепление молодой семьи, пропаганду семейных ценностей, ответственность родителей среди молодежи, развитие семейного отдыха, спорта, культурной и</w:t>
      </w:r>
      <w:r>
        <w:rPr>
          <w:rFonts w:ascii="Times New Roman" w:hAnsi="Times New Roman" w:cs="Times New Roman"/>
          <w:sz w:val="28"/>
          <w:szCs w:val="28"/>
        </w:rPr>
        <w:t xml:space="preserve"> иной досуговой деятельности молодых семей.</w:t>
      </w:r>
    </w:p>
    <w:p w:rsidR="001E09A2" w:rsidRDefault="001E09A2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1E09A2" w:rsidRDefault="00CC2B2A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2.9. Уровень жизни населения</w:t>
      </w:r>
    </w:p>
    <w:p w:rsidR="001E09A2" w:rsidRDefault="001E09A2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9A2" w:rsidRDefault="00CC2B2A">
      <w:pPr>
        <w:pStyle w:val="af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Среднемесячная номинальная начисленная заработная плата работников организаций (без учета субъектов малого предпринимательства) в </w:t>
      </w:r>
      <w:r>
        <w:rPr>
          <w:rFonts w:ascii="Times New Roman" w:hAnsi="Times New Roman" w:cs="Times New Roman"/>
          <w:color w:val="000000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 Составила – 39 091,5 рубля и увеличилась по сравнению с 2019 г. на 6,3%.</w:t>
      </w:r>
    </w:p>
    <w:p w:rsidR="001E09A2" w:rsidRDefault="00CC2B2A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Просроченная задолженность по заработной плате по состоянию на 01.01.2021 г. на предприятиях города отсутствует. </w:t>
      </w:r>
    </w:p>
    <w:p w:rsidR="001E09A2" w:rsidRDefault="001E09A2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1E09A2" w:rsidRDefault="00CC2B2A">
      <w:pPr>
        <w:pStyle w:val="ConsPlusNormal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. Рынок труда</w:t>
      </w:r>
    </w:p>
    <w:p w:rsidR="001E09A2" w:rsidRDefault="001E09A2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1E09A2" w:rsidRDefault="00CC2B2A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безработицы на 01.01.2021 года состав</w:t>
      </w:r>
      <w:r>
        <w:rPr>
          <w:rFonts w:ascii="Times New Roman" w:hAnsi="Times New Roman" w:cs="Times New Roman"/>
          <w:sz w:val="28"/>
          <w:szCs w:val="28"/>
        </w:rPr>
        <w:t>ил 2,5 % от численности трудоспособного населения.</w:t>
      </w:r>
    </w:p>
    <w:p w:rsidR="001E09A2" w:rsidRDefault="001E09A2">
      <w:pPr>
        <w:tabs>
          <w:tab w:val="left" w:pos="12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9A2" w:rsidRDefault="00CC2B2A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2.11. Оценка инвестиционного потенциала</w:t>
      </w:r>
    </w:p>
    <w:p w:rsidR="001E09A2" w:rsidRDefault="001E09A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09A2" w:rsidRDefault="00CC2B2A">
      <w:pPr>
        <w:pStyle w:val="af1"/>
        <w:ind w:left="0" w:firstLine="709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Инвестиционная деятельность на территории ЗАТО г. Радужный осуществляется с учетом требований статьи 3 Закона Российской федерации «О закрытом административно-территориальном образовании», вводящей ограничения на право ведения хозяйственной и предпринимате</w:t>
      </w:r>
      <w:r>
        <w:rPr>
          <w:i w:val="0"/>
          <w:iCs w:val="0"/>
          <w:sz w:val="28"/>
          <w:szCs w:val="28"/>
        </w:rPr>
        <w:t xml:space="preserve">льской </w:t>
      </w:r>
      <w:r>
        <w:rPr>
          <w:i w:val="0"/>
          <w:iCs w:val="0"/>
          <w:sz w:val="28"/>
          <w:szCs w:val="28"/>
        </w:rPr>
        <w:lastRenderedPageBreak/>
        <w:t>деятельности, владения, пользования и распоряжения природными ресурсами, недвижимым имуществом, вытекающие из ограничений на въезд и (или) постоянное проживание, создание и деятельность на его территории организаций, учредителями которых являются ин</w:t>
      </w:r>
      <w:r>
        <w:rPr>
          <w:i w:val="0"/>
          <w:iCs w:val="0"/>
          <w:sz w:val="28"/>
          <w:szCs w:val="28"/>
        </w:rPr>
        <w:t xml:space="preserve">остранные граждане, лица без гражданства, иностранные некоммерческие неправительственные организации, отделения иностранных некоммерческих неправительственных организаций, организации с иностранными инвестициями. </w:t>
      </w:r>
    </w:p>
    <w:p w:rsidR="001E09A2" w:rsidRDefault="00CC2B2A">
      <w:pPr>
        <w:pStyle w:val="af1"/>
        <w:ind w:left="0" w:firstLine="709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Сформированы и размещены на Интерактивной </w:t>
      </w:r>
      <w:r>
        <w:rPr>
          <w:i w:val="0"/>
          <w:iCs w:val="0"/>
          <w:sz w:val="28"/>
          <w:szCs w:val="28"/>
        </w:rPr>
        <w:t xml:space="preserve">карте Владимирской области сведения о наличии свободных земельных участков, которые могут быть использованы для реализации инвестиционных проектов на территории ЗАТО г. Радужный. </w:t>
      </w:r>
    </w:p>
    <w:p w:rsidR="001E09A2" w:rsidRDefault="00CC2B2A">
      <w:pPr>
        <w:pStyle w:val="af1"/>
        <w:ind w:left="0" w:firstLine="709"/>
      </w:pPr>
      <w:r>
        <w:rPr>
          <w:i w:val="0"/>
          <w:iCs w:val="0"/>
          <w:sz w:val="28"/>
          <w:szCs w:val="28"/>
        </w:rPr>
        <w:t>10 площадок находятся в собственности Российской Федерации на праве постоянн</w:t>
      </w:r>
      <w:r>
        <w:rPr>
          <w:i w:val="0"/>
          <w:iCs w:val="0"/>
          <w:sz w:val="28"/>
          <w:szCs w:val="28"/>
        </w:rPr>
        <w:t>ого (бессрочного) пользования ФКП «ГЛП «Радуга» и могут быть использованы для реализации инвестиционных проектов только с согласия собственника имущества - Межрегионального Территориального Управления Росимущества во Владимирской, Ивановской, Костромской и</w:t>
      </w:r>
      <w:r>
        <w:rPr>
          <w:i w:val="0"/>
          <w:iCs w:val="0"/>
          <w:sz w:val="28"/>
          <w:szCs w:val="28"/>
        </w:rPr>
        <w:t xml:space="preserve"> Ярославской областях</w:t>
      </w:r>
      <w:r>
        <w:rPr>
          <w:sz w:val="28"/>
          <w:szCs w:val="28"/>
        </w:rPr>
        <w:t xml:space="preserve">. </w:t>
      </w:r>
    </w:p>
    <w:p w:rsidR="001E09A2" w:rsidRDefault="00CC2B2A">
      <w:pPr>
        <w:pStyle w:val="af1"/>
        <w:ind w:left="0" w:firstLine="709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2 площадки являются собственностью муниципального образования ЗАТО г. Радужный, на них сформированы свободные земельные участки, которые могут быть использованы для реализации инвестиционных проектов на территории  города (квартал 1</w:t>
      </w:r>
      <w:r>
        <w:rPr>
          <w:i w:val="0"/>
          <w:iCs w:val="0"/>
          <w:sz w:val="28"/>
          <w:szCs w:val="28"/>
        </w:rPr>
        <w:t xml:space="preserve">1 (СП-11) г. Радужный, квартал 15А (СП-15А) г. Радужный). </w:t>
      </w:r>
    </w:p>
    <w:p w:rsidR="001E09A2" w:rsidRDefault="001E09A2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09A2" w:rsidRDefault="00CC2B2A">
      <w:pPr>
        <w:pStyle w:val="af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Для развития жилищного строительства на территории ЗАТО г. Радужный сформировано 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территорий: кварталы 7/1, 7/2, 7/3, 9, 15-А, 2, 4, 8 общей площадью более 90 га.</w:t>
      </w:r>
    </w:p>
    <w:p w:rsidR="001E09A2" w:rsidRDefault="00CC2B2A">
      <w:pPr>
        <w:pStyle w:val="af0"/>
        <w:numPr>
          <w:ilvl w:val="0"/>
          <w:numId w:val="2"/>
        </w:numPr>
        <w:ind w:left="0" w:firstLine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квартале 7/1 согласно проекту </w:t>
      </w:r>
      <w:r>
        <w:rPr>
          <w:rFonts w:ascii="Times New Roman" w:hAnsi="Times New Roman" w:cs="Times New Roman"/>
          <w:sz w:val="28"/>
          <w:szCs w:val="28"/>
        </w:rPr>
        <w:t>планировки территории планируется построить 127 индивидуальных жилых домов, на 01.</w:t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 введено в эксплуатацию - 75 коттеджей, введен в эксплуатацию магазин продовольственных и промышленных товаров;</w:t>
      </w:r>
    </w:p>
    <w:p w:rsidR="001E09A2" w:rsidRDefault="00CC2B2A">
      <w:pPr>
        <w:pStyle w:val="af0"/>
        <w:numPr>
          <w:ilvl w:val="0"/>
          <w:numId w:val="2"/>
        </w:numPr>
        <w:ind w:left="0" w:firstLine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квартале 7/2 частной строительной организации </w:t>
      </w:r>
      <w:r>
        <w:rPr>
          <w:rFonts w:ascii="Times New Roman" w:hAnsi="Times New Roman" w:cs="Times New Roman"/>
          <w:sz w:val="28"/>
          <w:szCs w:val="28"/>
        </w:rPr>
        <w:t>через торги в форме аукциона был выделен земельный участок площадью 4,2 га для комплексного освоения в целях жилищного строительства. Согласно проекту планировки данной территории всего планировалось построить два 10-ти квартирных и один 8-ми квартирный жи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дом (таунхаусы), а также 37 индивидуальных жилых домов (коттеджи). На 01.</w:t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 введено в эксплуатацию – 2 блокированных дома –10-ти и 8-ми квартирные, 20 коттеджей (из них 16 коттеджей – на земельном участке для комплексного освоения). Строительст</w:t>
      </w:r>
      <w:r>
        <w:rPr>
          <w:rFonts w:ascii="Times New Roman" w:hAnsi="Times New Roman" w:cs="Times New Roman"/>
          <w:sz w:val="28"/>
          <w:szCs w:val="28"/>
        </w:rPr>
        <w:t>во третьего 10-ти квартирного таунхауса застройщиком приостановлено из-за отсутствия финансирования;</w:t>
      </w:r>
    </w:p>
    <w:p w:rsidR="001E09A2" w:rsidRDefault="00CC2B2A">
      <w:pPr>
        <w:pStyle w:val="af0"/>
        <w:numPr>
          <w:ilvl w:val="0"/>
          <w:numId w:val="2"/>
        </w:numPr>
        <w:ind w:left="0" w:firstLine="36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квартале 7/3: разработан и утвержден проект планировки территории, согласно которому планируется построить 14 многоквартирных и 27 индивидуальных жилых д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hAnsi="Times New Roman" w:cs="Times New Roman"/>
          <w:color w:val="000000"/>
          <w:sz w:val="28"/>
          <w:szCs w:val="28"/>
        </w:rPr>
        <w:t>, детское дошкольное учреждение на 235 мест, магазин смешанной торговли, молодежный спортивный центр. В настоящее время сформировано и поставлено на государственный кадастровый учет 6 земельных участков для строительства многоквартирных жилых домов и 1</w:t>
      </w:r>
      <w:r>
        <w:rPr>
          <w:rFonts w:ascii="Times New Roman" w:hAnsi="Times New Roman" w:cs="Times New Roman"/>
          <w:color w:val="000000"/>
          <w:sz w:val="28"/>
          <w:szCs w:val="28"/>
        </w:rPr>
        <w:t>0 земельных участков для строительства индивидуальных жилых домов. Построена трансформаторная подстанция.</w:t>
      </w:r>
    </w:p>
    <w:p w:rsidR="001E09A2" w:rsidRDefault="00CC2B2A">
      <w:pPr>
        <w:pStyle w:val="af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городе ввод жилья с 2016 года осуществляется только индивидуальными застройщиками. </w:t>
      </w:r>
      <w:r>
        <w:rPr>
          <w:rFonts w:ascii="Times New Roman" w:hAnsi="Times New Roman" w:cs="Times New Roman"/>
          <w:color w:val="000000"/>
          <w:sz w:val="28"/>
          <w:szCs w:val="28"/>
        </w:rPr>
        <w:t>В 2020 году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ЗАТО г. Радужный введено в эксплуатаци</w:t>
      </w:r>
      <w:r>
        <w:rPr>
          <w:rFonts w:ascii="Times New Roman" w:hAnsi="Times New Roman" w:cs="Times New Roman"/>
          <w:sz w:val="28"/>
          <w:szCs w:val="28"/>
        </w:rPr>
        <w:t>ю 9 индивидуальных жилых домов общей площадью 1 450,3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09A2" w:rsidRDefault="00CC2B2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Завершены работы по обеспечению инженерной и транспортной инфраструктурой квартала 7/1 (электро-, водо-, газоснабжение и водоотведение), на территории общей площадью около 30 га, в том числе земельн</w:t>
      </w:r>
      <w:r>
        <w:rPr>
          <w:rFonts w:ascii="Times New Roman" w:hAnsi="Times New Roman" w:cs="Times New Roman"/>
          <w:sz w:val="28"/>
          <w:szCs w:val="28"/>
        </w:rPr>
        <w:t xml:space="preserve">ых участков общей площадью более 17 га под развитие малоэтажного индивидуального жилищного строительства, предоставляемых (предоставленных) для индивидуального жилищного строительства семьям, имеющим троих и более детей до 18 лет. </w:t>
      </w:r>
    </w:p>
    <w:p w:rsidR="001E09A2" w:rsidRDefault="00CC2B2A">
      <w:pPr>
        <w:pStyle w:val="af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экспертиза про</w:t>
      </w:r>
      <w:r>
        <w:rPr>
          <w:rFonts w:ascii="Times New Roman" w:hAnsi="Times New Roman" w:cs="Times New Roman"/>
          <w:sz w:val="28"/>
          <w:szCs w:val="28"/>
        </w:rPr>
        <w:t xml:space="preserve">ектной документации и получены положительные заключения проектной и сметной документации по объектам строительства: </w:t>
      </w:r>
    </w:p>
    <w:p w:rsidR="001E09A2" w:rsidRDefault="00CC2B2A">
      <w:pPr>
        <w:pStyle w:val="af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Здание среднеэтажного многоквартирного дома № 2 в квартале 7/3;</w:t>
      </w:r>
    </w:p>
    <w:p w:rsidR="001E09A2" w:rsidRDefault="00CC2B2A">
      <w:pPr>
        <w:pStyle w:val="af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Многоквартирный жилой дом № 21 в 9 квартале.</w:t>
      </w:r>
    </w:p>
    <w:p w:rsidR="001E09A2" w:rsidRDefault="00CC2B2A">
      <w:pPr>
        <w:spacing w:line="240" w:lineRule="auto"/>
        <w:ind w:firstLine="737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Продолжается работа, направленная на оказание финансовой поддержки многодетным семьям при строительстве жилых домов на предоставленных земельных участках. Бесплатно предоставлено </w:t>
      </w:r>
      <w:r>
        <w:rPr>
          <w:rFonts w:ascii="Times New Roman" w:hAnsi="Times New Roman" w:cs="Times New Roman"/>
          <w:color w:val="000000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 земельных участков под индивидуальное жилищное строительство, в том числе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участка в 2020 году.</w:t>
      </w:r>
    </w:p>
    <w:p w:rsidR="001E09A2" w:rsidRDefault="00CC2B2A">
      <w:pPr>
        <w:pStyle w:val="af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9-ом квартале: разработан проект планировки территории, согласно которому планируется построить 42 многоквартирных жилых дома, а также объекты социальной инфраструктуры: детский сад на 235 мест, спортивный центр, центр детского тво</w:t>
      </w:r>
      <w:r>
        <w:rPr>
          <w:rFonts w:ascii="Times New Roman" w:hAnsi="Times New Roman" w:cs="Times New Roman"/>
          <w:sz w:val="28"/>
          <w:szCs w:val="28"/>
        </w:rPr>
        <w:t xml:space="preserve">рчества, общественно-торговый центр, автомобильные парковки. В настоящее время на данной территории частным инвестором приостановлены строительно-монтажные работы по реконструкции 10-ти этажного инженерно-конструкторского корпуса под многоквартирный жилой </w:t>
      </w:r>
      <w:r>
        <w:rPr>
          <w:rFonts w:ascii="Times New Roman" w:hAnsi="Times New Roman" w:cs="Times New Roman"/>
          <w:sz w:val="28"/>
          <w:szCs w:val="28"/>
        </w:rPr>
        <w:t>дом. За счет средств городского бюджета произведено строительство наружных сетей водоснабжения общей протяженностью 416 м., наружных сетей теплоснабжения общей протяженностью 614 м., наружных сетей канализации общей протяженностью 747 м.;</w:t>
      </w:r>
    </w:p>
    <w:p w:rsidR="001E09A2" w:rsidRDefault="00CC2B2A">
      <w:pPr>
        <w:pStyle w:val="af3"/>
        <w:numPr>
          <w:ilvl w:val="0"/>
          <w:numId w:val="3"/>
        </w:numPr>
        <w:spacing w:after="0" w:line="240" w:lineRule="auto"/>
        <w:ind w:left="0" w:firstLine="360"/>
        <w:jc w:val="both"/>
      </w:pPr>
      <w:r>
        <w:rPr>
          <w:rFonts w:ascii="Times New Roman" w:hAnsi="Times New Roman" w:cs="Times New Roman"/>
          <w:sz w:val="28"/>
          <w:szCs w:val="28"/>
        </w:rPr>
        <w:t>в квартале 15-А с</w:t>
      </w:r>
      <w:r>
        <w:rPr>
          <w:rFonts w:ascii="Times New Roman" w:hAnsi="Times New Roman" w:cs="Times New Roman"/>
          <w:sz w:val="28"/>
          <w:szCs w:val="28"/>
        </w:rPr>
        <w:t xml:space="preserve">формирован и поставлен на </w:t>
      </w:r>
      <w:bookmarkStart w:id="1" w:name="OLE_LINK1"/>
      <w:r>
        <w:rPr>
          <w:rFonts w:ascii="Times New Roman" w:hAnsi="Times New Roman" w:cs="Times New Roman"/>
          <w:sz w:val="28"/>
          <w:szCs w:val="28"/>
        </w:rPr>
        <w:t>государственный кадастровый учет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земельный участок общей площадью 9 Га. На данной территории планируется комплексное освоение в целях индивидуального жилищного строительства. Планируется построить более 40 коттеджей. За счет средс</w:t>
      </w:r>
      <w:r>
        <w:rPr>
          <w:rFonts w:ascii="Times New Roman" w:hAnsi="Times New Roman" w:cs="Times New Roman"/>
          <w:sz w:val="28"/>
          <w:szCs w:val="28"/>
        </w:rPr>
        <w:t>тв городского бюджета планируется обеспечение данной территории инженерными сетями и коммуникациями. В настоящее время указанный перспективный земельный участок ждет своего инвестора.</w:t>
      </w:r>
    </w:p>
    <w:p w:rsidR="001E09A2" w:rsidRDefault="001E09A2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9A2" w:rsidRDefault="00CC2B2A">
      <w:pPr>
        <w:pStyle w:val="af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>. Точки роста экономики муниципального образования</w:t>
      </w:r>
    </w:p>
    <w:p w:rsidR="001E09A2" w:rsidRDefault="001E09A2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1E09A2" w:rsidRDefault="00CC2B2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Основу </w:t>
      </w:r>
      <w:r>
        <w:rPr>
          <w:rFonts w:ascii="Times New Roman" w:hAnsi="Times New Roman" w:cs="Times New Roman"/>
          <w:sz w:val="28"/>
          <w:szCs w:val="28"/>
        </w:rPr>
        <w:t>экономического развития города в долгосрочной перспективе составят:</w:t>
      </w:r>
    </w:p>
    <w:p w:rsidR="001E09A2" w:rsidRDefault="00CC2B2A">
      <w:pPr>
        <w:pStyle w:val="ConsPlusNormal0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надежности и качества снабжения населения и предприятий, расположенных на территории муниципального образования, жилищно-коммунальными услугами;</w:t>
      </w:r>
    </w:p>
    <w:p w:rsidR="001E09A2" w:rsidRDefault="00CC2B2A">
      <w:pPr>
        <w:pStyle w:val="ConsPlusNormal0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услуг, направленны</w:t>
      </w:r>
      <w:r>
        <w:rPr>
          <w:rFonts w:ascii="Times New Roman" w:hAnsi="Times New Roman" w:cs="Times New Roman"/>
          <w:sz w:val="28"/>
          <w:szCs w:val="28"/>
        </w:rPr>
        <w:t>х на улучшение здоровья и продолжительности жизни горожан;</w:t>
      </w:r>
    </w:p>
    <w:p w:rsidR="001E09A2" w:rsidRDefault="00CC2B2A">
      <w:pPr>
        <w:pStyle w:val="ConsPlusNormal0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профессионального и высшего технического образований;</w:t>
      </w:r>
    </w:p>
    <w:p w:rsidR="001E09A2" w:rsidRDefault="00CC2B2A">
      <w:pPr>
        <w:pStyle w:val="ConsPlusNormal0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производство товаров народного потребления (продуктов питания, товаров </w:t>
      </w:r>
      <w:r>
        <w:rPr>
          <w:rFonts w:ascii="Times New Roman" w:hAnsi="Times New Roman" w:cs="Times New Roman"/>
          <w:sz w:val="28"/>
          <w:szCs w:val="28"/>
        </w:rPr>
        <w:lastRenderedPageBreak/>
        <w:t>длительного использования), поставляемых на внутренний потребит</w:t>
      </w:r>
      <w:r>
        <w:rPr>
          <w:rFonts w:ascii="Times New Roman" w:hAnsi="Times New Roman" w:cs="Times New Roman"/>
          <w:sz w:val="28"/>
          <w:szCs w:val="28"/>
        </w:rPr>
        <w:t>ельский рынок;</w:t>
      </w:r>
    </w:p>
    <w:p w:rsidR="001E09A2" w:rsidRDefault="00CC2B2A">
      <w:pPr>
        <w:pStyle w:val="ConsPlusNormal0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производства, ориентированные на новую экономику (высокие технологии, инновации, энергоэффективность, биотехнологии, производство высокотехнологичного медицинского оборудования);</w:t>
      </w:r>
    </w:p>
    <w:p w:rsidR="001E09A2" w:rsidRDefault="00CC2B2A">
      <w:pPr>
        <w:pStyle w:val="ConsPlusNormal0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окружающей среды;</w:t>
      </w:r>
    </w:p>
    <w:p w:rsidR="001E09A2" w:rsidRDefault="00CC2B2A">
      <w:pPr>
        <w:pStyle w:val="ConsPlusNormal0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транспортной инфраструкт</w:t>
      </w:r>
      <w:r>
        <w:rPr>
          <w:rFonts w:ascii="Times New Roman" w:hAnsi="Times New Roman" w:cs="Times New Roman"/>
          <w:sz w:val="28"/>
          <w:szCs w:val="28"/>
        </w:rPr>
        <w:t>уры.</w:t>
      </w:r>
    </w:p>
    <w:p w:rsidR="001E09A2" w:rsidRDefault="00CC2B2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Предполагается сохранение ведущей роли в экономике города за обрабатывающими производствами. Для снижения издержек планируется переход на наукоемкие производственные технологии.</w:t>
      </w:r>
    </w:p>
    <w:p w:rsidR="001E09A2" w:rsidRDefault="001E09A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09A2" w:rsidRDefault="00CC2B2A">
      <w:pPr>
        <w:pStyle w:val="ConsPlusNormal0"/>
        <w:ind w:firstLine="54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13</w:t>
      </w:r>
      <w:r>
        <w:rPr>
          <w:rFonts w:ascii="Times New Roman" w:hAnsi="Times New Roman" w:cs="Times New Roman"/>
          <w:b/>
          <w:sz w:val="28"/>
          <w:szCs w:val="28"/>
        </w:rPr>
        <w:t>. Основные проблемы, сдерживающие инвестиционное развитие города</w:t>
      </w:r>
    </w:p>
    <w:p w:rsidR="001E09A2" w:rsidRDefault="001E09A2">
      <w:pPr>
        <w:pStyle w:val="ConsPlusNormal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09A2" w:rsidRDefault="00CC2B2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новными факторами, сдерживающими развитие инвестиционных процессов, являются:</w:t>
      </w:r>
    </w:p>
    <w:p w:rsidR="001E09A2" w:rsidRDefault="00CC2B2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закрытость территории;</w:t>
      </w:r>
    </w:p>
    <w:p w:rsidR="001E09A2" w:rsidRDefault="00CC2B2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недостаток собственных оборотных средств на строительство и развитие производства;</w:t>
      </w:r>
    </w:p>
    <w:p w:rsidR="001E09A2" w:rsidRDefault="00CC2B2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высокая дотационность бюджета.</w:t>
      </w:r>
    </w:p>
    <w:p w:rsidR="001E09A2" w:rsidRDefault="001E09A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09A2" w:rsidRDefault="00CC2B2A">
      <w:pPr>
        <w:pStyle w:val="ConsPlusNormal0"/>
        <w:ind w:firstLine="54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14</w:t>
      </w:r>
      <w:r>
        <w:rPr>
          <w:rFonts w:ascii="Times New Roman" w:hAnsi="Times New Roman" w:cs="Times New Roman"/>
          <w:b/>
          <w:sz w:val="28"/>
          <w:szCs w:val="28"/>
        </w:rPr>
        <w:t xml:space="preserve">. SWOT-анализ инвестиционного </w:t>
      </w:r>
      <w:r>
        <w:rPr>
          <w:rFonts w:ascii="Times New Roman" w:hAnsi="Times New Roman" w:cs="Times New Roman"/>
          <w:b/>
          <w:sz w:val="28"/>
          <w:szCs w:val="28"/>
        </w:rPr>
        <w:t>потенциала</w:t>
      </w:r>
    </w:p>
    <w:p w:rsidR="001E09A2" w:rsidRDefault="001E09A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2" w:type="dxa"/>
        <w:tblInd w:w="70" w:type="dxa"/>
        <w:tblLayout w:type="fixed"/>
        <w:tblLook w:val="04A0"/>
      </w:tblPr>
      <w:tblGrid>
        <w:gridCol w:w="4935"/>
        <w:gridCol w:w="4977"/>
      </w:tblGrid>
      <w:tr w:rsidR="001E09A2">
        <w:trPr>
          <w:trHeight w:val="542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af0"/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Сильные стороны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af0"/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Слабые стороны</w:t>
            </w:r>
          </w:p>
        </w:tc>
      </w:tr>
      <w:tr w:rsidR="001E09A2">
        <w:trPr>
          <w:trHeight w:val="771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A2" w:rsidRDefault="00CC2B2A">
            <w:pPr>
              <w:pStyle w:val="af0"/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 Реализация инвестиционных проектов, направленных на создание, модернизацию и расширение производства.</w:t>
            </w:r>
          </w:p>
          <w:p w:rsidR="001E09A2" w:rsidRDefault="00CC2B2A">
            <w:pPr>
              <w:pStyle w:val="af0"/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 Наличие пакета градостроительных документов.</w:t>
            </w:r>
          </w:p>
          <w:p w:rsidR="001E09A2" w:rsidRDefault="00CC2B2A">
            <w:pPr>
              <w:pStyle w:val="af0"/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 Социальная направленность бюджета.</w:t>
            </w:r>
          </w:p>
          <w:p w:rsidR="001E09A2" w:rsidRDefault="00CC2B2A">
            <w:pPr>
              <w:pStyle w:val="af0"/>
              <w:widowControl w:val="0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 Реализ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ация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плана первоочередных мероприятий по обеспечению устойчивого развития экономики и социальной стабильности.</w:t>
            </w:r>
          </w:p>
          <w:p w:rsidR="001E09A2" w:rsidRDefault="00CC2B2A">
            <w:pPr>
              <w:pStyle w:val="af0"/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 Наличие производственных мощностей.</w:t>
            </w:r>
          </w:p>
          <w:p w:rsidR="001E09A2" w:rsidRDefault="00CC2B2A">
            <w:pPr>
              <w:pStyle w:val="af0"/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 Наличие свободных площадей земельных участков под развитие промышленного и жилищного строительства.</w:t>
            </w:r>
          </w:p>
          <w:p w:rsidR="001E09A2" w:rsidRDefault="00CC2B2A">
            <w:pPr>
              <w:pStyle w:val="af0"/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7. Высо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кий уровень благоустроенности жилого фонда и</w:t>
            </w:r>
          </w:p>
          <w:p w:rsidR="001E09A2" w:rsidRDefault="00CC2B2A">
            <w:pPr>
              <w:pStyle w:val="af0"/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обеспеченности объектов инженерной инфраструктурой.</w:t>
            </w:r>
          </w:p>
          <w:p w:rsidR="001E09A2" w:rsidRDefault="00CC2B2A">
            <w:pPr>
              <w:pStyle w:val="af0"/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8. Стабильная экологическая обстановка.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A2" w:rsidRDefault="00CC2B2A">
            <w:pPr>
              <w:pStyle w:val="af0"/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 Дефицит высококвалифицированных инженерно-технических и рабочих кадров. Утрачивается престиж многих рабочих професси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й.</w:t>
            </w:r>
          </w:p>
          <w:p w:rsidR="001E09A2" w:rsidRDefault="00CC2B2A">
            <w:pPr>
              <w:pStyle w:val="af0"/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2.Недостаточность у начинающих предпринимателей необходимых материальных и финансовых ресурсов для организации и развития собственного дела.</w:t>
            </w:r>
          </w:p>
          <w:p w:rsidR="001E09A2" w:rsidRDefault="00CC2B2A">
            <w:pPr>
              <w:pStyle w:val="af0"/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 Нестабильность законодательства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1E09A2" w:rsidRDefault="00CC2B2A">
            <w:pPr>
              <w:pStyle w:val="af0"/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 Низкая эффективность по продвижению инновационного рынка.</w:t>
            </w:r>
          </w:p>
          <w:p w:rsidR="001E09A2" w:rsidRDefault="00CC2B2A">
            <w:pPr>
              <w:pStyle w:val="af0"/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5. Зависимость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местного бюджета от бюджетовдругих уровней.</w:t>
            </w:r>
          </w:p>
          <w:p w:rsidR="001E09A2" w:rsidRDefault="00CC2B2A">
            <w:pPr>
              <w:pStyle w:val="af0"/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 Снижение доли собственных доходов в общем объеме доходов.</w:t>
            </w:r>
          </w:p>
          <w:p w:rsidR="001E09A2" w:rsidRDefault="00CC2B2A">
            <w:pPr>
              <w:pStyle w:val="af0"/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7. Износ основных фондов предприятий города.</w:t>
            </w:r>
          </w:p>
          <w:p w:rsidR="001E09A2" w:rsidRDefault="00CC2B2A">
            <w:pPr>
              <w:pStyle w:val="af0"/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8. Единственный газопровод, связывающий промышленную зону и жилой сектор, требующий модернизации и увеличе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ния протяженности.</w:t>
            </w:r>
          </w:p>
          <w:p w:rsidR="001E09A2" w:rsidRDefault="00CC2B2A">
            <w:pPr>
              <w:pStyle w:val="af0"/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 Низкий уровень активности собственников жилья.</w:t>
            </w:r>
          </w:p>
        </w:tc>
      </w:tr>
      <w:tr w:rsidR="001E09A2">
        <w:trPr>
          <w:trHeight w:val="436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af0"/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Возможности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af0"/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Угрозы</w:t>
            </w:r>
          </w:p>
        </w:tc>
      </w:tr>
      <w:tr w:rsidR="001E09A2"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A2" w:rsidRDefault="00CC2B2A">
            <w:pPr>
              <w:pStyle w:val="af0"/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 Диверсификация производства, в том числе выпуск новых видов изделий.</w:t>
            </w:r>
          </w:p>
          <w:p w:rsidR="001E09A2" w:rsidRDefault="00CC2B2A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 Реализация инвестиционных проектов, направленных на организацию новых производств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гражданского назначения, энергосбережение и развитие инфраструктуры, снижение негативного влияния на окружающую среду.</w:t>
            </w:r>
          </w:p>
          <w:p w:rsidR="001E09A2" w:rsidRDefault="00CC2B2A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 Формирование благоприятного климата для развития малого бизнеса.</w:t>
            </w:r>
          </w:p>
          <w:p w:rsidR="001E09A2" w:rsidRDefault="00CC2B2A">
            <w:pPr>
              <w:pStyle w:val="af0"/>
              <w:widowControl w:val="0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 Возможность дальнейшего развити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промышленных предприятий площадка 16,17.</w:t>
            </w:r>
          </w:p>
          <w:p w:rsidR="001E09A2" w:rsidRDefault="00CC2B2A">
            <w:pPr>
              <w:widowControl w:val="0"/>
              <w:spacing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Расширение масштабов деятельности предприятий, улучшения хозяйственного климата и привлечения инвесторов.</w:t>
            </w:r>
          </w:p>
          <w:p w:rsidR="001E09A2" w:rsidRDefault="00CC2B2A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6.Повышение эффективности использования муниципального имущества.</w:t>
            </w:r>
          </w:p>
          <w:p w:rsidR="001E09A2" w:rsidRDefault="00CC2B2A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7. Выявление резервов по собственным до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ходам в краткосрочной и долгосрочной перспективе.</w:t>
            </w:r>
          </w:p>
          <w:p w:rsidR="001E09A2" w:rsidRDefault="00CC2B2A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8. Ужесточение контроля по сбору налогов и адресная работа с неплательщиками.</w:t>
            </w:r>
          </w:p>
          <w:p w:rsidR="001E09A2" w:rsidRDefault="00CC2B2A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 Формирование благоприятного социального климата.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af0"/>
              <w:widowControl w:val="0"/>
            </w:pPr>
            <w:r>
              <w:rPr>
                <w:rStyle w:val="FontStyle25"/>
                <w:b w:val="0"/>
                <w:color w:val="000000"/>
                <w:sz w:val="26"/>
                <w:szCs w:val="26"/>
              </w:rPr>
              <w:t>1. Реорганизация предприяти</w:t>
            </w:r>
            <w:r>
              <w:rPr>
                <w:rStyle w:val="FontStyle25"/>
                <w:b w:val="0"/>
                <w:color w:val="000000"/>
                <w:sz w:val="26"/>
                <w:szCs w:val="26"/>
              </w:rPr>
              <w:t>й</w:t>
            </w:r>
            <w:r>
              <w:rPr>
                <w:rStyle w:val="FontStyle25"/>
                <w:b w:val="0"/>
                <w:color w:val="000000"/>
                <w:sz w:val="26"/>
                <w:szCs w:val="26"/>
              </w:rPr>
              <w:t xml:space="preserve"> с последующим высвобождением работников и рост </w:t>
            </w:r>
            <w:r>
              <w:rPr>
                <w:rStyle w:val="FontStyle25"/>
                <w:b w:val="0"/>
                <w:color w:val="000000"/>
                <w:sz w:val="26"/>
                <w:szCs w:val="26"/>
              </w:rPr>
              <w:t>уровня безработицы в городе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1E09A2" w:rsidRDefault="00CC2B2A">
            <w:pPr>
              <w:pStyle w:val="af0"/>
              <w:widowControl w:val="0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 </w:t>
            </w:r>
            <w:r>
              <w:rPr>
                <w:rStyle w:val="FontStyle25"/>
                <w:b w:val="0"/>
                <w:color w:val="000000"/>
                <w:sz w:val="26"/>
                <w:szCs w:val="26"/>
              </w:rPr>
              <w:t>Отток персонала и снижение возможности формирования и привлечения ключевого производственного персонала требуемого уровня компетенции и квалификации.</w:t>
            </w:r>
          </w:p>
          <w:p w:rsidR="001E09A2" w:rsidRDefault="00CC2B2A">
            <w:pPr>
              <w:pStyle w:val="af0"/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 Обострение конкурентной борьбы, в том числе приход в город крупных торг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овых сетей, предлагающих товары и сопутствующие услуги по более низким ценам, чем у субъектов малого бизнеса.</w:t>
            </w:r>
          </w:p>
          <w:p w:rsidR="001E09A2" w:rsidRDefault="00CC2B2A">
            <w:pPr>
              <w:pStyle w:val="af0"/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 Отток работоспособного и образованного населения за пределы города, а так же отъезд молодежи, окончившей среднюю школу в другие города для полу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чения образования.</w:t>
            </w:r>
          </w:p>
          <w:p w:rsidR="001E09A2" w:rsidRDefault="00CC2B2A">
            <w:pPr>
              <w:pStyle w:val="af0"/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 Снижение платежеспособности физических и юридических лиц.</w:t>
            </w:r>
          </w:p>
          <w:p w:rsidR="001E09A2" w:rsidRDefault="00CC2B2A">
            <w:pPr>
              <w:pStyle w:val="af0"/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 Снижение показателей работы предприятий в связи с неблагоприятным воздействием внешних условий.</w:t>
            </w:r>
          </w:p>
          <w:p w:rsidR="001E09A2" w:rsidRDefault="00CC2B2A">
            <w:pPr>
              <w:pStyle w:val="af0"/>
              <w:widowControl w:val="0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Снижение показателей инвестиционной привлекательности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1E09A2" w:rsidRDefault="00CC2B2A">
            <w:pPr>
              <w:pStyle w:val="af0"/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8. Выход из строя 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динственного газопровода.</w:t>
            </w:r>
          </w:p>
        </w:tc>
      </w:tr>
    </w:tbl>
    <w:p w:rsidR="001E09A2" w:rsidRDefault="001E09A2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9A2" w:rsidRDefault="001E09A2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9A2" w:rsidRDefault="00CC2B2A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3. Реализация инвестиционного паспорта развития ЗАТО г. Радужный</w:t>
      </w:r>
    </w:p>
    <w:p w:rsidR="001E09A2" w:rsidRDefault="001E09A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1E09A2" w:rsidRDefault="00CC2B2A">
      <w:pPr>
        <w:pStyle w:val="af1"/>
        <w:ind w:left="0" w:firstLine="709"/>
        <w:jc w:val="center"/>
        <w:rPr>
          <w:b/>
          <w:i w:val="0"/>
          <w:iCs w:val="0"/>
          <w:sz w:val="28"/>
          <w:szCs w:val="28"/>
        </w:rPr>
      </w:pPr>
      <w:r>
        <w:rPr>
          <w:b/>
          <w:i w:val="0"/>
          <w:iCs w:val="0"/>
          <w:sz w:val="28"/>
          <w:szCs w:val="28"/>
        </w:rPr>
        <w:t>3.1. Направления развития инвестиционного потенциала</w:t>
      </w:r>
    </w:p>
    <w:p w:rsidR="001E09A2" w:rsidRDefault="00CC2B2A">
      <w:pPr>
        <w:pStyle w:val="af1"/>
        <w:ind w:left="0" w:firstLine="709"/>
        <w:jc w:val="center"/>
        <w:rPr>
          <w:b/>
          <w:i w:val="0"/>
          <w:iCs w:val="0"/>
          <w:sz w:val="28"/>
          <w:szCs w:val="28"/>
        </w:rPr>
      </w:pPr>
      <w:r>
        <w:rPr>
          <w:b/>
          <w:i w:val="0"/>
          <w:iCs w:val="0"/>
          <w:sz w:val="28"/>
          <w:szCs w:val="28"/>
        </w:rPr>
        <w:t>ЗАТО г. Радужный</w:t>
      </w:r>
    </w:p>
    <w:p w:rsidR="001E09A2" w:rsidRDefault="00CC2B2A">
      <w:pPr>
        <w:pStyle w:val="af1"/>
        <w:ind w:left="0" w:firstLine="709"/>
        <w:jc w:val="center"/>
        <w:rPr>
          <w:b/>
          <w:i w:val="0"/>
          <w:iCs w:val="0"/>
          <w:sz w:val="28"/>
          <w:szCs w:val="28"/>
        </w:rPr>
      </w:pPr>
      <w:r>
        <w:rPr>
          <w:b/>
          <w:i w:val="0"/>
          <w:iCs w:val="0"/>
          <w:sz w:val="28"/>
          <w:szCs w:val="28"/>
        </w:rPr>
        <w:t>3.1.1. Формирование и развитие инвестиционных площадок</w:t>
      </w:r>
    </w:p>
    <w:p w:rsidR="001E09A2" w:rsidRDefault="001E09A2">
      <w:pPr>
        <w:pStyle w:val="af1"/>
        <w:ind w:left="0" w:firstLine="709"/>
        <w:jc w:val="center"/>
        <w:rPr>
          <w:b/>
          <w:i w:val="0"/>
          <w:iCs w:val="0"/>
          <w:sz w:val="28"/>
          <w:szCs w:val="28"/>
        </w:rPr>
      </w:pPr>
    </w:p>
    <w:p w:rsidR="001E09A2" w:rsidRDefault="00CC2B2A">
      <w:pPr>
        <w:pStyle w:val="af1"/>
        <w:ind w:left="0" w:firstLine="709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Формирование и развитие </w:t>
      </w:r>
      <w:r>
        <w:rPr>
          <w:i w:val="0"/>
          <w:iCs w:val="0"/>
          <w:sz w:val="28"/>
          <w:szCs w:val="28"/>
        </w:rPr>
        <w:t>инвестиционных площадок предусматривает:</w:t>
      </w:r>
    </w:p>
    <w:p w:rsidR="001E09A2" w:rsidRDefault="00CC2B2A">
      <w:pPr>
        <w:pStyle w:val="af1"/>
        <w:numPr>
          <w:ilvl w:val="0"/>
          <w:numId w:val="8"/>
        </w:numPr>
        <w:ind w:left="0" w:firstLine="360"/>
      </w:pPr>
      <w:r>
        <w:rPr>
          <w:i w:val="0"/>
          <w:iCs w:val="0"/>
          <w:sz w:val="28"/>
          <w:szCs w:val="28"/>
        </w:rPr>
        <w:t>проведение инвентаризации муниципального недвижимого имущества (свободные и сдаваемые в аренду нежилые помещения, доступные земельные участки), которые могут быть предоставлены и использованы для целей инвестиционно</w:t>
      </w:r>
      <w:r>
        <w:rPr>
          <w:i w:val="0"/>
          <w:iCs w:val="0"/>
          <w:sz w:val="28"/>
          <w:szCs w:val="28"/>
        </w:rPr>
        <w:t>й и предпринимательской деятельности. Определение их назначения (категория, вид разрешенного использования), условия предоставления, технические характеристики и параметры, обеспеченность инфраструктурой;</w:t>
      </w:r>
    </w:p>
    <w:p w:rsidR="001E09A2" w:rsidRDefault="00CC2B2A">
      <w:pPr>
        <w:pStyle w:val="af1"/>
        <w:numPr>
          <w:ilvl w:val="0"/>
          <w:numId w:val="8"/>
        </w:numPr>
        <w:ind w:left="0" w:firstLine="360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сбор информации об объектах необходимой транспортно</w:t>
      </w:r>
      <w:r>
        <w:rPr>
          <w:i w:val="0"/>
          <w:iCs w:val="0"/>
          <w:sz w:val="28"/>
          <w:szCs w:val="28"/>
        </w:rPr>
        <w:t>й, коммунальной, инженерной и социальной инфраструктуры, планируемой к созданию в ЗАТО г. Радужный в целях формирования ежегодно обновляемого плана инвестиционных объектов и объектов инфраструктуры в городе;</w:t>
      </w:r>
    </w:p>
    <w:p w:rsidR="001E09A2" w:rsidRDefault="00CC2B2A">
      <w:pPr>
        <w:pStyle w:val="af1"/>
        <w:numPr>
          <w:ilvl w:val="0"/>
          <w:numId w:val="8"/>
        </w:numPr>
        <w:ind w:left="0" w:firstLine="360"/>
      </w:pPr>
      <w:r>
        <w:rPr>
          <w:i w:val="0"/>
          <w:iCs w:val="0"/>
          <w:color w:val="000000"/>
          <w:sz w:val="28"/>
          <w:szCs w:val="28"/>
        </w:rPr>
        <w:lastRenderedPageBreak/>
        <w:t>продолжение</w:t>
      </w:r>
      <w:r>
        <w:rPr>
          <w:i w:val="0"/>
          <w:iCs w:val="0"/>
          <w:sz w:val="28"/>
          <w:szCs w:val="28"/>
        </w:rPr>
        <w:t xml:space="preserve"> работы по созданию и развитию промыш</w:t>
      </w:r>
      <w:r>
        <w:rPr>
          <w:i w:val="0"/>
          <w:iCs w:val="0"/>
          <w:sz w:val="28"/>
          <w:szCs w:val="28"/>
        </w:rPr>
        <w:t>ленных (индустриальных) парков, технопарков и других объекто</w:t>
      </w:r>
      <w:r>
        <w:rPr>
          <w:i w:val="0"/>
          <w:iCs w:val="0"/>
          <w:sz w:val="28"/>
          <w:szCs w:val="28"/>
        </w:rPr>
        <w:t>в поддерживающей инфраструктуры на территории города;</w:t>
      </w:r>
    </w:p>
    <w:p w:rsidR="001E09A2" w:rsidRDefault="00CC2B2A">
      <w:pPr>
        <w:pStyle w:val="af1"/>
        <w:numPr>
          <w:ilvl w:val="0"/>
          <w:numId w:val="8"/>
        </w:numPr>
        <w:ind w:left="0" w:firstLine="360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размещение на интернет-ресурсах информации о реализуемых и планируемых к реализации инвестиционных проектах, о предлагаемых инвестиционных пло</w:t>
      </w:r>
      <w:r>
        <w:rPr>
          <w:i w:val="0"/>
          <w:iCs w:val="0"/>
          <w:sz w:val="28"/>
          <w:szCs w:val="28"/>
        </w:rPr>
        <w:t>щадках, в том числе и на интерактивной карте Владимирской области.</w:t>
      </w:r>
    </w:p>
    <w:p w:rsidR="001E09A2" w:rsidRDefault="00CC2B2A">
      <w:pPr>
        <w:pStyle w:val="af1"/>
        <w:ind w:left="0"/>
        <w:jc w:val="center"/>
        <w:rPr>
          <w:b/>
          <w:i w:val="0"/>
          <w:iCs w:val="0"/>
          <w:sz w:val="28"/>
          <w:szCs w:val="28"/>
        </w:rPr>
      </w:pPr>
      <w:r>
        <w:rPr>
          <w:b/>
          <w:i w:val="0"/>
          <w:iCs w:val="0"/>
          <w:sz w:val="28"/>
          <w:szCs w:val="28"/>
        </w:rPr>
        <w:t>3.1.2. Развитие кадрового потенциала</w:t>
      </w:r>
    </w:p>
    <w:p w:rsidR="001E09A2" w:rsidRDefault="001E09A2">
      <w:pPr>
        <w:pStyle w:val="af1"/>
        <w:ind w:left="0"/>
        <w:jc w:val="center"/>
      </w:pPr>
    </w:p>
    <w:p w:rsidR="001E09A2" w:rsidRDefault="00CC2B2A">
      <w:pPr>
        <w:pStyle w:val="af1"/>
        <w:ind w:left="0" w:firstLine="709"/>
      </w:pPr>
      <w:r>
        <w:rPr>
          <w:i w:val="0"/>
          <w:iCs w:val="0"/>
          <w:sz w:val="28"/>
          <w:szCs w:val="28"/>
        </w:rPr>
        <w:t>Инвестиционная привлекательность территории, а значит, и развитие экономики во многом определяется наличием квалифицированных кадров и систем</w:t>
      </w:r>
      <w:r>
        <w:rPr>
          <w:i w:val="0"/>
          <w:iCs w:val="0"/>
          <w:sz w:val="28"/>
          <w:szCs w:val="28"/>
        </w:rPr>
        <w:t>ой</w:t>
      </w:r>
      <w:r>
        <w:rPr>
          <w:i w:val="0"/>
          <w:iCs w:val="0"/>
          <w:sz w:val="28"/>
          <w:szCs w:val="28"/>
        </w:rPr>
        <w:t xml:space="preserve"> их подготовки. Сложившийся дисбаланс в сфере профессионального образования, нехватка квалифицированных кадров, и прежде всего технических специальностей, могут серьезно ограничить возможности развития экономики. Предпочтительным направлением развития проф</w:t>
      </w:r>
      <w:r>
        <w:rPr>
          <w:i w:val="0"/>
          <w:iCs w:val="0"/>
          <w:sz w:val="28"/>
          <w:szCs w:val="28"/>
        </w:rPr>
        <w:t>ессионального образования должна стать подготовка квалифицированных рабочих, мастеров и инженеров.</w:t>
      </w:r>
    </w:p>
    <w:p w:rsidR="001E09A2" w:rsidRDefault="00CC2B2A">
      <w:pPr>
        <w:pStyle w:val="af1"/>
        <w:ind w:left="0" w:firstLine="709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Решению проблемы подготовки квалифицированных кадров будут способствовать:</w:t>
      </w:r>
    </w:p>
    <w:p w:rsidR="001E09A2" w:rsidRDefault="00CC2B2A">
      <w:pPr>
        <w:pStyle w:val="af1"/>
        <w:numPr>
          <w:ilvl w:val="0"/>
          <w:numId w:val="9"/>
        </w:numPr>
        <w:ind w:left="0" w:firstLine="360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прогнозирование потребностей организаций в квалифицированных кадрах исходя из прио</w:t>
      </w:r>
      <w:r>
        <w:rPr>
          <w:i w:val="0"/>
          <w:iCs w:val="0"/>
          <w:sz w:val="28"/>
          <w:szCs w:val="28"/>
        </w:rPr>
        <w:t>ритетов стратегии;</w:t>
      </w:r>
    </w:p>
    <w:p w:rsidR="001E09A2" w:rsidRDefault="00CC2B2A">
      <w:pPr>
        <w:pStyle w:val="af1"/>
        <w:numPr>
          <w:ilvl w:val="0"/>
          <w:numId w:val="9"/>
        </w:numPr>
        <w:ind w:left="0" w:firstLine="360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содействие в организации мониторинга наличия трудовых ресурсов на региональном уровне;</w:t>
      </w:r>
    </w:p>
    <w:p w:rsidR="001E09A2" w:rsidRDefault="00CC2B2A">
      <w:pPr>
        <w:pStyle w:val="af1"/>
        <w:numPr>
          <w:ilvl w:val="0"/>
          <w:numId w:val="9"/>
        </w:numPr>
        <w:ind w:left="0" w:firstLine="360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ведение активной профориентационной работы в общеобразовательных школах.</w:t>
      </w:r>
    </w:p>
    <w:p w:rsidR="001E09A2" w:rsidRDefault="00CC2B2A">
      <w:pPr>
        <w:pStyle w:val="af1"/>
        <w:ind w:left="0" w:firstLine="709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Эффективное решение задачи обеспечения городской экономики квалифицированными</w:t>
      </w:r>
      <w:r>
        <w:rPr>
          <w:i w:val="0"/>
          <w:iCs w:val="0"/>
          <w:sz w:val="28"/>
          <w:szCs w:val="28"/>
        </w:rPr>
        <w:t xml:space="preserve"> кадрами возможно при налаживании и укреплении партнерства администрации города, предприятий и многопрофильных учреждений начального и среднего профессионального образования по значимым для экономики города профессиям. </w:t>
      </w:r>
    </w:p>
    <w:p w:rsidR="001E09A2" w:rsidRDefault="001E09A2">
      <w:pPr>
        <w:pStyle w:val="af1"/>
        <w:ind w:left="0"/>
        <w:rPr>
          <w:i w:val="0"/>
          <w:iCs w:val="0"/>
          <w:sz w:val="28"/>
          <w:szCs w:val="28"/>
        </w:rPr>
      </w:pPr>
    </w:p>
    <w:p w:rsidR="001E09A2" w:rsidRDefault="00CC2B2A">
      <w:pPr>
        <w:pStyle w:val="af1"/>
        <w:ind w:left="0" w:firstLine="709"/>
        <w:jc w:val="center"/>
        <w:rPr>
          <w:b/>
          <w:i w:val="0"/>
          <w:iCs w:val="0"/>
          <w:sz w:val="28"/>
          <w:szCs w:val="28"/>
        </w:rPr>
      </w:pPr>
      <w:r>
        <w:rPr>
          <w:b/>
          <w:i w:val="0"/>
          <w:iCs w:val="0"/>
          <w:sz w:val="28"/>
          <w:szCs w:val="28"/>
        </w:rPr>
        <w:t xml:space="preserve">3.1.3. Развитие эффективных </w:t>
      </w:r>
      <w:r>
        <w:rPr>
          <w:b/>
          <w:i w:val="0"/>
          <w:iCs w:val="0"/>
          <w:sz w:val="28"/>
          <w:szCs w:val="28"/>
        </w:rPr>
        <w:t>механизмов взаимодействия бизнес-структур и администрации города</w:t>
      </w:r>
    </w:p>
    <w:p w:rsidR="001E09A2" w:rsidRDefault="001E09A2">
      <w:pPr>
        <w:pStyle w:val="af1"/>
        <w:ind w:left="0" w:firstLine="709"/>
        <w:jc w:val="center"/>
        <w:rPr>
          <w:b/>
          <w:i w:val="0"/>
          <w:iCs w:val="0"/>
          <w:sz w:val="28"/>
          <w:szCs w:val="28"/>
        </w:rPr>
      </w:pPr>
    </w:p>
    <w:p w:rsidR="001E09A2" w:rsidRDefault="00CC2B2A">
      <w:pPr>
        <w:pStyle w:val="af1"/>
        <w:ind w:left="0" w:firstLine="709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Успех реализации инвестиционного паспорта развития во многом обусловлен необходимостью вовлечения всех основных субъектов, от которых зависят результаты городского развития, включая органы м</w:t>
      </w:r>
      <w:r>
        <w:rPr>
          <w:i w:val="0"/>
          <w:iCs w:val="0"/>
          <w:sz w:val="28"/>
          <w:szCs w:val="28"/>
        </w:rPr>
        <w:t>естного самоуправления, крупные и средние предприятия, малый бизнес и учреждения социальной сферы, население, общественные организации и СМИ.</w:t>
      </w:r>
    </w:p>
    <w:p w:rsidR="001E09A2" w:rsidRDefault="00CC2B2A">
      <w:pPr>
        <w:pStyle w:val="af1"/>
        <w:ind w:left="0" w:firstLine="709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Партнерство в стратегическом управлении представляет собой механизм вовлечения, координации и мотивации заинтересо</w:t>
      </w:r>
      <w:r>
        <w:rPr>
          <w:i w:val="0"/>
          <w:iCs w:val="0"/>
          <w:sz w:val="28"/>
          <w:szCs w:val="28"/>
        </w:rPr>
        <w:t>ванных в реализации инвестиционного паспорта развития ЗАТО г. Радужный субъектов. По сути, партнерство является движущей силой реализации инвестиционного паспорта развития, обеспечивает достижение ее целей и преемственность в долгосрочной перспективе.</w:t>
      </w:r>
    </w:p>
    <w:p w:rsidR="001E09A2" w:rsidRDefault="00CC2B2A">
      <w:pPr>
        <w:pStyle w:val="af1"/>
        <w:ind w:left="0" w:firstLine="709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К вн</w:t>
      </w:r>
      <w:r>
        <w:rPr>
          <w:i w:val="0"/>
          <w:iCs w:val="0"/>
          <w:sz w:val="28"/>
          <w:szCs w:val="28"/>
        </w:rPr>
        <w:t>утригородскому относятся общественное и гражданское участие и муниципально - частное партнерство, к внешнему - региональное и межмуниципальное сотрудничество.</w:t>
      </w:r>
    </w:p>
    <w:p w:rsidR="001E09A2" w:rsidRDefault="00CC2B2A">
      <w:pPr>
        <w:pStyle w:val="af1"/>
        <w:ind w:left="0" w:firstLine="709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lastRenderedPageBreak/>
        <w:t>Общественное участие в реализации инвестиционного паспорта развития будет способствовать консолид</w:t>
      </w:r>
      <w:r>
        <w:rPr>
          <w:i w:val="0"/>
          <w:iCs w:val="0"/>
          <w:sz w:val="28"/>
          <w:szCs w:val="28"/>
        </w:rPr>
        <w:t>ации городского сообщества в целом, обеспечит активную поддержку программ и проектов со стороны граждан и их непосредственное вовлечение в процесс городского развития. Актуальность вовлечения особенно высока там, где требуется осуществить конкретные действ</w:t>
      </w:r>
      <w:r>
        <w:rPr>
          <w:i w:val="0"/>
          <w:iCs w:val="0"/>
          <w:sz w:val="28"/>
          <w:szCs w:val="28"/>
        </w:rPr>
        <w:t>ия. Например, необходима не просто поддержка городским сообществом идеи оздоровления, но и его конкретные шаги - бросить курить, начать заниматься физкультурой и т.д.</w:t>
      </w:r>
    </w:p>
    <w:p w:rsidR="001E09A2" w:rsidRDefault="00CC2B2A">
      <w:pPr>
        <w:pStyle w:val="af1"/>
        <w:ind w:left="0" w:firstLine="709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Муниципально - частное партнерство представляет любую форму кооперации между публичными и</w:t>
      </w:r>
      <w:r>
        <w:rPr>
          <w:i w:val="0"/>
          <w:iCs w:val="0"/>
          <w:sz w:val="28"/>
          <w:szCs w:val="28"/>
        </w:rPr>
        <w:t xml:space="preserve"> частными сторонами, является важным элементом механизма реализации инвестиционного паспорта развития, позволяющим разделить риск и ответственность за выполнение наиболее важных проектов с бизнес - сообществом, тем самым усиливая интегрирующую и объединяющ</w:t>
      </w:r>
      <w:r>
        <w:rPr>
          <w:i w:val="0"/>
          <w:iCs w:val="0"/>
          <w:sz w:val="28"/>
          <w:szCs w:val="28"/>
        </w:rPr>
        <w:t>ую роль инвестиционного паспорта развития.</w:t>
      </w:r>
    </w:p>
    <w:p w:rsidR="001E09A2" w:rsidRDefault="001E09A2">
      <w:pPr>
        <w:pStyle w:val="af1"/>
        <w:ind w:left="0" w:firstLine="709"/>
        <w:rPr>
          <w:i w:val="0"/>
          <w:iCs w:val="0"/>
          <w:sz w:val="28"/>
          <w:szCs w:val="28"/>
        </w:rPr>
      </w:pPr>
    </w:p>
    <w:p w:rsidR="001E09A2" w:rsidRDefault="00CC2B2A">
      <w:pPr>
        <w:pStyle w:val="af1"/>
        <w:ind w:left="0" w:firstLine="709"/>
        <w:jc w:val="center"/>
        <w:rPr>
          <w:b/>
          <w:i w:val="0"/>
          <w:iCs w:val="0"/>
          <w:sz w:val="28"/>
          <w:szCs w:val="28"/>
        </w:rPr>
      </w:pPr>
      <w:r>
        <w:rPr>
          <w:b/>
          <w:i w:val="0"/>
          <w:iCs w:val="0"/>
          <w:sz w:val="28"/>
          <w:szCs w:val="28"/>
        </w:rPr>
        <w:t>3.2. Мероприятия, направленные на реализацию инвестиционного паспорта развития:</w:t>
      </w:r>
    </w:p>
    <w:p w:rsidR="001E09A2" w:rsidRDefault="001E09A2">
      <w:pPr>
        <w:pStyle w:val="af1"/>
        <w:ind w:left="0" w:firstLine="709"/>
        <w:jc w:val="center"/>
        <w:rPr>
          <w:b/>
          <w:i w:val="0"/>
          <w:iCs w:val="0"/>
          <w:sz w:val="28"/>
          <w:szCs w:val="28"/>
        </w:rPr>
      </w:pPr>
    </w:p>
    <w:p w:rsidR="001E09A2" w:rsidRDefault="00CC2B2A">
      <w:pPr>
        <w:pStyle w:val="af1"/>
        <w:numPr>
          <w:ilvl w:val="0"/>
          <w:numId w:val="4"/>
        </w:numPr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развитие инженерной инфраструктуры города;</w:t>
      </w:r>
    </w:p>
    <w:p w:rsidR="001E09A2" w:rsidRDefault="00CC2B2A">
      <w:pPr>
        <w:pStyle w:val="af1"/>
        <w:numPr>
          <w:ilvl w:val="0"/>
          <w:numId w:val="4"/>
        </w:numPr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продолжение диверсификации предприятий города;</w:t>
      </w:r>
    </w:p>
    <w:p w:rsidR="001E09A2" w:rsidRDefault="00CC2B2A">
      <w:pPr>
        <w:pStyle w:val="af1"/>
        <w:numPr>
          <w:ilvl w:val="0"/>
          <w:numId w:val="4"/>
        </w:numPr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комплексное развитие пищевого производств</w:t>
      </w:r>
      <w:r>
        <w:rPr>
          <w:i w:val="0"/>
          <w:iCs w:val="0"/>
          <w:sz w:val="28"/>
          <w:szCs w:val="28"/>
        </w:rPr>
        <w:t>а;</w:t>
      </w:r>
    </w:p>
    <w:p w:rsidR="001E09A2" w:rsidRDefault="00CC2B2A">
      <w:pPr>
        <w:pStyle w:val="af1"/>
        <w:numPr>
          <w:ilvl w:val="0"/>
          <w:numId w:val="4"/>
        </w:numPr>
        <w:ind w:left="0" w:firstLine="360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развитие отраслей промышленности, использующих производимые в регионе инновационные продукты.</w:t>
      </w:r>
    </w:p>
    <w:p w:rsidR="001E09A2" w:rsidRDefault="001E09A2">
      <w:pPr>
        <w:pStyle w:val="af1"/>
        <w:ind w:left="720"/>
        <w:rPr>
          <w:i w:val="0"/>
          <w:iCs w:val="0"/>
          <w:sz w:val="28"/>
          <w:szCs w:val="28"/>
        </w:rPr>
      </w:pPr>
    </w:p>
    <w:p w:rsidR="001E09A2" w:rsidRDefault="00CC2B2A">
      <w:pPr>
        <w:pStyle w:val="af1"/>
        <w:ind w:left="0"/>
        <w:jc w:val="center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>3.3. Механизм мониторинга реализации инвестиционного паспорта развития</w:t>
      </w:r>
    </w:p>
    <w:p w:rsidR="001E09A2" w:rsidRDefault="001E09A2">
      <w:pPr>
        <w:pStyle w:val="af1"/>
        <w:ind w:left="0"/>
        <w:rPr>
          <w:i w:val="0"/>
          <w:iCs w:val="0"/>
          <w:sz w:val="28"/>
          <w:szCs w:val="28"/>
        </w:rPr>
      </w:pPr>
    </w:p>
    <w:p w:rsidR="001E09A2" w:rsidRDefault="00CC2B2A">
      <w:pPr>
        <w:pStyle w:val="af1"/>
        <w:ind w:left="0" w:firstLine="709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Одним из условий успешной реализации инвестиционного паспорта развития является наличи</w:t>
      </w:r>
      <w:r>
        <w:rPr>
          <w:i w:val="0"/>
          <w:iCs w:val="0"/>
          <w:sz w:val="28"/>
          <w:szCs w:val="28"/>
        </w:rPr>
        <w:t>е стратегического контроля - системы мониторинга и оценки результативности и эффективности ее реализации. Мониторинг обеспечивает обратную связь между инвестиционным паспортом развития, конкретными шагами по его реализации и достигнутыми результатами. На о</w:t>
      </w:r>
      <w:r>
        <w:rPr>
          <w:i w:val="0"/>
          <w:iCs w:val="0"/>
          <w:sz w:val="28"/>
          <w:szCs w:val="28"/>
        </w:rPr>
        <w:t>снове данных мониторинга осуществляются:</w:t>
      </w:r>
    </w:p>
    <w:p w:rsidR="001E09A2" w:rsidRDefault="00CC2B2A">
      <w:pPr>
        <w:pStyle w:val="af1"/>
        <w:numPr>
          <w:ilvl w:val="0"/>
          <w:numId w:val="5"/>
        </w:numPr>
        <w:ind w:left="0" w:firstLine="360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корректировка инвестиционного паспорта развития, муниципальных  программ и проектов, непрограммных мероприятий;</w:t>
      </w:r>
    </w:p>
    <w:p w:rsidR="001E09A2" w:rsidRDefault="00CC2B2A">
      <w:pPr>
        <w:pStyle w:val="af1"/>
        <w:numPr>
          <w:ilvl w:val="0"/>
          <w:numId w:val="5"/>
        </w:numPr>
        <w:ind w:left="0" w:firstLine="360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инициирование разработки и реализации новых программ и проектов по реализации инвестиционного паспорта </w:t>
      </w:r>
      <w:r>
        <w:rPr>
          <w:i w:val="0"/>
          <w:iCs w:val="0"/>
          <w:sz w:val="28"/>
          <w:szCs w:val="28"/>
        </w:rPr>
        <w:t>развития;</w:t>
      </w:r>
    </w:p>
    <w:p w:rsidR="001E09A2" w:rsidRDefault="00CC2B2A">
      <w:pPr>
        <w:pStyle w:val="af1"/>
        <w:numPr>
          <w:ilvl w:val="0"/>
          <w:numId w:val="5"/>
        </w:numPr>
        <w:ind w:left="0" w:firstLine="360"/>
      </w:pPr>
      <w:r>
        <w:rPr>
          <w:i w:val="0"/>
          <w:iCs w:val="0"/>
          <w:sz w:val="28"/>
          <w:szCs w:val="28"/>
        </w:rPr>
        <w:t>информирование городского населения о ходе реализации инвестиционного паспорта развития через средства массовой информации, информационно- телекоммуникационную систему интернет;</w:t>
      </w:r>
    </w:p>
    <w:p w:rsidR="001E09A2" w:rsidRDefault="00CC2B2A">
      <w:pPr>
        <w:pStyle w:val="af1"/>
        <w:numPr>
          <w:ilvl w:val="0"/>
          <w:numId w:val="5"/>
        </w:numPr>
        <w:ind w:left="0" w:firstLine="360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перераспределение ресурсов по направлениям инвестиционного паспорта </w:t>
      </w:r>
      <w:r>
        <w:rPr>
          <w:i w:val="0"/>
          <w:iCs w:val="0"/>
          <w:sz w:val="28"/>
          <w:szCs w:val="28"/>
        </w:rPr>
        <w:t>развития.</w:t>
      </w:r>
    </w:p>
    <w:p w:rsidR="001E09A2" w:rsidRDefault="00CC2B2A">
      <w:pPr>
        <w:pStyle w:val="af1"/>
        <w:ind w:left="0" w:firstLine="709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Оценку результативности инвестиционного паспорта развития предлагается проводить поэтапно:</w:t>
      </w:r>
    </w:p>
    <w:p w:rsidR="001E09A2" w:rsidRDefault="00CC2B2A">
      <w:pPr>
        <w:pStyle w:val="af1"/>
        <w:numPr>
          <w:ilvl w:val="0"/>
          <w:numId w:val="6"/>
        </w:numPr>
        <w:ind w:left="0" w:firstLine="360"/>
      </w:pPr>
      <w:r>
        <w:rPr>
          <w:i w:val="0"/>
          <w:iCs w:val="0"/>
          <w:sz w:val="28"/>
          <w:szCs w:val="28"/>
        </w:rPr>
        <w:t>ежегодная оперативная оценка - оценивается полнота выполнения муниципальных программ, непрограммных мероприятий и степени завершения инвестиционных проекто</w:t>
      </w:r>
      <w:r>
        <w:rPr>
          <w:i w:val="0"/>
          <w:iCs w:val="0"/>
          <w:sz w:val="28"/>
          <w:szCs w:val="28"/>
        </w:rPr>
        <w:t>в, вошедших в</w:t>
      </w:r>
      <w:r>
        <w:rPr>
          <w:i w:val="0"/>
          <w:iCs w:val="0"/>
          <w:color w:val="000000"/>
          <w:sz w:val="28"/>
          <w:szCs w:val="28"/>
        </w:rPr>
        <w:t>пяти</w:t>
      </w:r>
      <w:r>
        <w:rPr>
          <w:i w:val="0"/>
          <w:iCs w:val="0"/>
          <w:sz w:val="28"/>
          <w:szCs w:val="28"/>
        </w:rPr>
        <w:t xml:space="preserve">летний план, источниками информации для оценки являются отчеты исполнителей муниципальных программ </w:t>
      </w:r>
      <w:r>
        <w:rPr>
          <w:i w:val="0"/>
          <w:iCs w:val="0"/>
          <w:sz w:val="28"/>
          <w:szCs w:val="28"/>
        </w:rPr>
        <w:lastRenderedPageBreak/>
        <w:t>и доклады о результатах и основных направлениях деятельности организаций и предприятий участвующих в инвестиционных проектах;</w:t>
      </w:r>
    </w:p>
    <w:p w:rsidR="001E09A2" w:rsidRDefault="00CC2B2A">
      <w:pPr>
        <w:pStyle w:val="af1"/>
        <w:numPr>
          <w:ilvl w:val="0"/>
          <w:numId w:val="6"/>
        </w:numPr>
        <w:ind w:left="0" w:firstLine="360"/>
      </w:pPr>
      <w:r>
        <w:rPr>
          <w:i w:val="0"/>
          <w:iCs w:val="0"/>
          <w:color w:val="000000"/>
          <w:sz w:val="28"/>
          <w:szCs w:val="28"/>
        </w:rPr>
        <w:t>пяти</w:t>
      </w:r>
      <w:r>
        <w:rPr>
          <w:i w:val="0"/>
          <w:iCs w:val="0"/>
          <w:sz w:val="28"/>
          <w:szCs w:val="28"/>
        </w:rPr>
        <w:t xml:space="preserve">летняя стратегическая оценка - </w:t>
      </w:r>
      <w:r>
        <w:rPr>
          <w:i w:val="0"/>
          <w:iCs w:val="0"/>
          <w:sz w:val="28"/>
          <w:szCs w:val="28"/>
        </w:rPr>
        <w:t>осуществляется оценка и анализ тенденций в различных сферах жизнедеятельности, выявляются причины, вызывающие тот или иной характер изменений, оценивается степень достижения целевых показателей трехлетнего плана.</w:t>
      </w:r>
    </w:p>
    <w:p w:rsidR="001E09A2" w:rsidRDefault="00CC2B2A">
      <w:pPr>
        <w:pStyle w:val="af1"/>
        <w:ind w:left="0" w:firstLine="709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По результат</w:t>
      </w:r>
      <w:r>
        <w:rPr>
          <w:i w:val="0"/>
          <w:iCs w:val="0"/>
          <w:sz w:val="28"/>
          <w:szCs w:val="28"/>
        </w:rPr>
        <w:t>ам проведения стратегической оценки подготавливается отчет о ходе реализации инвестиционного паспорта развития.</w:t>
      </w:r>
    </w:p>
    <w:p w:rsidR="001E09A2" w:rsidRDefault="00CC2B2A">
      <w:pPr>
        <w:pStyle w:val="af1"/>
        <w:ind w:left="0" w:firstLine="709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Информирование горожан о ходе реализации инвестиционного паспорта развития целесообразно осуществлять в рамках отчетной кампании, включающей еже</w:t>
      </w:r>
      <w:r>
        <w:rPr>
          <w:i w:val="0"/>
          <w:iCs w:val="0"/>
          <w:sz w:val="28"/>
          <w:szCs w:val="28"/>
        </w:rPr>
        <w:t xml:space="preserve">годный отчет главы города. </w:t>
      </w:r>
    </w:p>
    <w:p w:rsidR="001E09A2" w:rsidRDefault="001E09A2">
      <w:pPr>
        <w:pStyle w:val="af1"/>
        <w:ind w:left="0" w:firstLine="709"/>
        <w:rPr>
          <w:i w:val="0"/>
          <w:iCs w:val="0"/>
          <w:sz w:val="28"/>
          <w:szCs w:val="28"/>
        </w:rPr>
      </w:pPr>
    </w:p>
    <w:p w:rsidR="001E09A2" w:rsidRDefault="00CC2B2A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3.4. Приоритетные инвестиционные проекты</w:t>
      </w:r>
    </w:p>
    <w:p w:rsidR="001E09A2" w:rsidRDefault="001E09A2">
      <w:pPr>
        <w:pStyle w:val="af0"/>
        <w:rPr>
          <w:rFonts w:ascii="Times New Roman" w:hAnsi="Times New Roman" w:cs="Times New Roman"/>
          <w:sz w:val="24"/>
          <w:szCs w:val="24"/>
        </w:rPr>
      </w:pPr>
    </w:p>
    <w:tbl>
      <w:tblPr>
        <w:tblW w:w="10425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9"/>
        <w:gridCol w:w="2838"/>
        <w:gridCol w:w="1139"/>
        <w:gridCol w:w="1843"/>
        <w:gridCol w:w="2552"/>
        <w:gridCol w:w="1634"/>
      </w:tblGrid>
      <w:tr w:rsidR="001E09A2">
        <w:trPr>
          <w:tblHeader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ConsPlusNormal0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</w:rPr>
              <w:t>№</w:t>
            </w:r>
          </w:p>
          <w:p w:rsidR="001E09A2" w:rsidRDefault="00CC2B2A">
            <w:pPr>
              <w:pStyle w:val="ConsPlusNormal0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</w:rPr>
              <w:t>п/п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ConsPlusNormal0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</w:rPr>
              <w:t>Наименование проекта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ConsPlusNormal0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</w:rPr>
              <w:t>Сроки реализации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ConsPlusNormal0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ConsPlusNormal0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</w:rPr>
              <w:t>Ожидаемые результаты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ConsPlusNormal0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</w:rPr>
              <w:t>Ресурсное обеспечение (за счет всех источников финансирования)</w:t>
            </w:r>
          </w:p>
          <w:p w:rsidR="001E09A2" w:rsidRDefault="00CC2B2A">
            <w:pPr>
              <w:pStyle w:val="ConsPlusNormal0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</w:rPr>
              <w:t>(млн. руб.)</w:t>
            </w:r>
          </w:p>
        </w:tc>
      </w:tr>
      <w:tr w:rsidR="001E09A2">
        <w:tc>
          <w:tcPr>
            <w:tcW w:w="10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A2" w:rsidRDefault="00CC2B2A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В экономической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сфере</w:t>
            </w:r>
          </w:p>
        </w:tc>
      </w:tr>
      <w:tr w:rsidR="001E09A2">
        <w:trPr>
          <w:trHeight w:val="173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производственной площадки ООО "Орион-Р" для изготовления СУ и ТМС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2019-</w:t>
            </w:r>
          </w:p>
          <w:p w:rsidR="001E09A2" w:rsidRDefault="00CC2B2A">
            <w:pPr>
              <w:pStyle w:val="ConsPlusNormal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2023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г.г.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ООО</w:t>
            </w:r>
          </w:p>
          <w:p w:rsidR="001E09A2" w:rsidRDefault="00CC2B2A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«Орион-Р»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ConsPlusNormal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Увеличение мощности производства, безопасность, логистика, дополнительные рабочие места, ритмичность производства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15,80</w:t>
            </w:r>
          </w:p>
        </w:tc>
      </w:tr>
      <w:tr w:rsidR="001E09A2">
        <w:trPr>
          <w:trHeight w:val="1736"/>
        </w:trPr>
        <w:tc>
          <w:tcPr>
            <w:tcW w:w="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2.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изготовления металлоконструкций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2020-</w:t>
            </w:r>
          </w:p>
          <w:p w:rsidR="001E09A2" w:rsidRDefault="00CC2B2A">
            <w:pPr>
              <w:pStyle w:val="ConsPlusNormal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2023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г.г.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ООО</w:t>
            </w:r>
          </w:p>
          <w:p w:rsidR="001E09A2" w:rsidRDefault="00CC2B2A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«Орион-Р»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ConsPlusNormal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Увеличение мощности производства, логистика, ритмичность производства, опытное производство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49,20</w:t>
            </w:r>
          </w:p>
        </w:tc>
      </w:tr>
      <w:tr w:rsidR="001E09A2">
        <w:trPr>
          <w:trHeight w:val="2113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Инвестиционная программа ЗАО «Радугаэнерго» в сфере теплоснабжения ЗАТО г. Радужный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2021-</w:t>
            </w:r>
          </w:p>
          <w:p w:rsidR="001E09A2" w:rsidRDefault="00CC2B2A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2025 г.г.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ЗАО «Радугаэнерго»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ConsPlusNormal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Снижение технологических потерь тепловой энергии при её передаче, сокращение удельных расходов энергетических ресурсов, повышение эффективности и надежности системы теплоснабжения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46,10</w:t>
            </w:r>
          </w:p>
        </w:tc>
      </w:tr>
      <w:tr w:rsidR="001E09A2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Инвестиционная программа ЗАО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«Радугаэнерго» по развитию системы водоснабжения ЗАТО г. Радужный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2021-</w:t>
            </w:r>
          </w:p>
          <w:p w:rsidR="001E09A2" w:rsidRDefault="00CC2B2A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2025 г.г.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ЗАО «Радугаэнерго»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ConsPlusNormal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Повышение качества и надежности водоснабжения населения и предприятий ЗАТО г. Радужный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9,264</w:t>
            </w:r>
          </w:p>
        </w:tc>
      </w:tr>
      <w:tr w:rsidR="001E09A2">
        <w:tc>
          <w:tcPr>
            <w:tcW w:w="10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ConsPlusNormal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В сфере жилищного строительства</w:t>
            </w:r>
          </w:p>
        </w:tc>
      </w:tr>
      <w:tr w:rsidR="001E09A2">
        <w:trPr>
          <w:trHeight w:val="684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ConsPlusNormal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a4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 домов на территории 9-го квартала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2021-2025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МКУ «ГКМХ»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A2" w:rsidRDefault="00CC2B2A">
            <w:pPr>
              <w:pStyle w:val="a4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 условий для улучшения жилищных условий жителям города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450,00</w:t>
            </w:r>
          </w:p>
        </w:tc>
      </w:tr>
      <w:tr w:rsidR="001E09A2">
        <w:trPr>
          <w:trHeight w:val="684"/>
        </w:trPr>
        <w:tc>
          <w:tcPr>
            <w:tcW w:w="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ConsPlusNormal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a4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многоквартирных домов на территории квартала 7/3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2021-2025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МКУ «ГКМХ»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9A2" w:rsidRDefault="00CC2B2A">
            <w:pPr>
              <w:pStyle w:val="a4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 условий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улучшения жилищных условий жителям города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ConsPlusNormal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</w:tr>
      <w:tr w:rsidR="001E09A2">
        <w:trPr>
          <w:trHeight w:val="327"/>
        </w:trPr>
        <w:tc>
          <w:tcPr>
            <w:tcW w:w="10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ConsPlusNormal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В сфере инфраструктуры</w:t>
            </w:r>
          </w:p>
        </w:tc>
      </w:tr>
      <w:tr w:rsidR="001E09A2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ConsPlusNormal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ConsPlusNormal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Развитие инженерной инфраструктуры в квартале 7/1 ЗАТО г. Радужный Владимирской области (обеспечение инженерной и транспортной инфраструктурой земельные участки, предоставляемые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для индивидуального жилищного строительства семьям, имеющим троих и более детей в возрасте до 18 лет)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2022-2023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МКУ «ГКМХ»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ConsPlusNormal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Обеспечение инженерной и транспортной инфраструктурой земельные участки, предназначенные для предоставления или уже предоставленные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многодетным семьям в целях индивидуального жилищного строительства.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12,50</w:t>
            </w:r>
          </w:p>
        </w:tc>
      </w:tr>
      <w:tr w:rsidR="001E09A2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ConsPlusNormal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территории 8 квартала под индивидуальное жилищное строительство (обеспечение инженерной и транспортной инфраструктурой, благоустройство территории)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2023-2025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МКУ «ГКМХ»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a4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лучшения жилищных условий жител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города  в т.ч. многодетных семей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36,00</w:t>
            </w:r>
          </w:p>
        </w:tc>
      </w:tr>
      <w:tr w:rsidR="001E09A2">
        <w:tc>
          <w:tcPr>
            <w:tcW w:w="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ConsPlusNormal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территории  9 квартала под среднеэтажное и многоэтажное жилищное строительство (обеспечение инженерной и транспортной инфраструктурой, благоустройство территории)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2023-2025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МКУ «ГКМХ»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a4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лучшения жилищных условий жител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города  в т.ч. многодетных семей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85,00</w:t>
            </w:r>
          </w:p>
        </w:tc>
      </w:tr>
      <w:tr w:rsidR="001E09A2">
        <w:tc>
          <w:tcPr>
            <w:tcW w:w="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ConsPlusNormal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widowControl w:val="0"/>
              <w:spacing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территории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квартала под среднеэтажное и индивидуальное жилищное строительство (обеспечение инженерной и транспортной инфраструктурой, благоустройство территории)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2023-2025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МКУ «ГКМХ»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a4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 условий для улучшения жилищных условий жителям города  в т.ч. многодетных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семей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300,00</w:t>
            </w:r>
          </w:p>
        </w:tc>
      </w:tr>
      <w:tr w:rsidR="001E09A2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11.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ConsPlusNormal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Строительство (реконструкция) подземного газопровода высокого давления ГРС-2 Спасское - ГРП г. Радужный, протяженностью 28 км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2023-2025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МКУ «ГКМХ»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ConsPlusNormal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Замена оборудования, имеющего сверхнормативный срок службы. Обеспечение надежности </w:t>
            </w:r>
            <w:r>
              <w:rPr>
                <w:rFonts w:ascii="Times New Roman" w:hAnsi="Times New Roman"/>
                <w:color w:val="000000"/>
                <w:sz w:val="20"/>
              </w:rPr>
              <w:t>газоснабжения города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80,90</w:t>
            </w:r>
          </w:p>
        </w:tc>
      </w:tr>
      <w:tr w:rsidR="001E09A2">
        <w:tc>
          <w:tcPr>
            <w:tcW w:w="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12.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Реконструкция ПС-110 кВ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ConsPlusNormal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МКУ «ГКМХ»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a4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Замена оборудования, имеющего сверхнормативный срок службы. Обеспечение надежности  энергоснабжения города в течение 30 лет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58,00</w:t>
            </w:r>
          </w:p>
        </w:tc>
      </w:tr>
      <w:tr w:rsidR="001E09A2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13.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ConsPlusNormal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Строительство станции водоподготовки на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территории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УВС третьего подъема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2021-2023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МКУ «ГКМХ»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ConsPlusNormal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Обеспечение населения качественной питьевой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водой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106,10</w:t>
            </w:r>
          </w:p>
        </w:tc>
      </w:tr>
      <w:tr w:rsidR="001E09A2">
        <w:tc>
          <w:tcPr>
            <w:tcW w:w="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14.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Модернизация и реконструкция очистных сооружений северной группы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2022-2025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МКУ «ГКМХ»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a4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Уменьшение и локализация негативного воздействия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отходов на окружающую среду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100,00</w:t>
            </w:r>
          </w:p>
        </w:tc>
      </w:tr>
      <w:tr w:rsidR="001E09A2">
        <w:tc>
          <w:tcPr>
            <w:tcW w:w="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15.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3 и 4 очередей полигона твердых бытовых отходов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2022-2023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МКУ «ГКМХ»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a4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проблемы утилизации и захоронения твердых бытовых отходов. Обеспечение требований охраны окружающей среды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ConsPlusNormal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</w:tr>
      <w:tr w:rsidR="001E09A2">
        <w:trPr>
          <w:trHeight w:val="215"/>
        </w:trPr>
        <w:tc>
          <w:tcPr>
            <w:tcW w:w="10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ConsPlusNormal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В социальной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 сфере</w:t>
            </w:r>
          </w:p>
        </w:tc>
      </w:tr>
      <w:tr w:rsidR="001E09A2">
        <w:tc>
          <w:tcPr>
            <w:tcW w:w="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16.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детского дошкольного учреждения на 235 мест в квартале 7/3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a4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МКУ «ГКМХ», УО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a4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доступного дошкольного образования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500,00</w:t>
            </w:r>
          </w:p>
        </w:tc>
      </w:tr>
      <w:tr w:rsidR="001E09A2">
        <w:tc>
          <w:tcPr>
            <w:tcW w:w="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17.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здания библиотеки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a4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МКУ «ГКМХ», ККиС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a4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Улучшение библиотечного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 населения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200,00</w:t>
            </w:r>
          </w:p>
        </w:tc>
      </w:tr>
      <w:tr w:rsidR="001E09A2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18.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Дворца культуры с залом на 500 мест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a4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2024-2025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МКУ «ГКМХ», ККиС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a4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Расширение сети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культурных сооружений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600,00</w:t>
            </w:r>
          </w:p>
        </w:tc>
      </w:tr>
      <w:tr w:rsidR="001E09A2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19.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Строительство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городского стадиона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a4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МКУ «ГКМХ», ККиС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a4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Расширение сети спортивных сооружений,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повышение обеспеченности спортивными сооружениями населения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400,00</w:t>
            </w:r>
          </w:p>
        </w:tc>
      </w:tr>
      <w:tr w:rsidR="001E09A2">
        <w:tc>
          <w:tcPr>
            <w:tcW w:w="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20.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крытой ледовой арены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a4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МКУ «ГКМХ», ККиС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a4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Расширение сети спортивных сооружений, повышение обеспеченности спортивными сооружениями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A2" w:rsidRDefault="00CC2B2A">
            <w:pPr>
              <w:pStyle w:val="ConsPlusNormal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400,00</w:t>
            </w:r>
          </w:p>
        </w:tc>
      </w:tr>
    </w:tbl>
    <w:p w:rsidR="001E09A2" w:rsidRDefault="001E09A2">
      <w:pPr>
        <w:pStyle w:val="af0"/>
        <w:ind w:left="1418" w:hanging="1701"/>
        <w:rPr>
          <w:rFonts w:ascii="Times New Roman" w:hAnsi="Times New Roman" w:cs="Times New Roman"/>
          <w:sz w:val="24"/>
          <w:szCs w:val="24"/>
        </w:rPr>
      </w:pPr>
    </w:p>
    <w:p w:rsidR="001E09A2" w:rsidRDefault="00CC2B2A">
      <w:pPr>
        <w:pStyle w:val="af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МКУ «ГКМХ» - муниципальное казенное учреждение «Городской комитет муниципального хозяйства» ЗАТО </w:t>
      </w:r>
    </w:p>
    <w:p w:rsidR="001E09A2" w:rsidRDefault="00CC2B2A">
      <w:pPr>
        <w:pStyle w:val="af0"/>
        <w:ind w:left="70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 Радужный Владимирской области</w:t>
      </w:r>
    </w:p>
    <w:p w:rsidR="001E09A2" w:rsidRDefault="00CC2B2A">
      <w:pPr>
        <w:pStyle w:val="af0"/>
        <w:ind w:left="1560" w:hanging="15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ККиС                 -  муниципальное казенное учреждение «Комитет по культуре и спорту» </w:t>
      </w:r>
    </w:p>
    <w:p w:rsidR="001E09A2" w:rsidRDefault="00CC2B2A">
      <w:pPr>
        <w:pStyle w:val="af0"/>
        <w:ind w:left="1560" w:hanging="14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ЗАТО г.Радужный</w:t>
      </w:r>
    </w:p>
    <w:p w:rsidR="001E09A2" w:rsidRDefault="00CC2B2A">
      <w:pPr>
        <w:pStyle w:val="af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УО                      -  управление образование администрации ЗАТО г.Радужный </w:t>
      </w:r>
    </w:p>
    <w:p w:rsidR="001E09A2" w:rsidRDefault="001E09A2">
      <w:pPr>
        <w:pStyle w:val="af0"/>
      </w:pPr>
    </w:p>
    <w:sectPr w:rsidR="001E09A2" w:rsidSect="001E09A2">
      <w:headerReference w:type="default" r:id="rId8"/>
      <w:footerReference w:type="default" r:id="rId9"/>
      <w:pgSz w:w="11906" w:h="16838"/>
      <w:pgMar w:top="568" w:right="567" w:bottom="709" w:left="1275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B2A" w:rsidRDefault="00CC2B2A" w:rsidP="001E09A2">
      <w:pPr>
        <w:spacing w:line="240" w:lineRule="auto"/>
      </w:pPr>
      <w:r>
        <w:separator/>
      </w:r>
    </w:p>
  </w:endnote>
  <w:endnote w:type="continuationSeparator" w:id="1">
    <w:p w:rsidR="00CC2B2A" w:rsidRDefault="00CC2B2A" w:rsidP="001E0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9A2" w:rsidRDefault="001E09A2">
    <w:pPr>
      <w:pStyle w:val="Footer"/>
      <w:jc w:val="center"/>
    </w:pPr>
    <w:r>
      <w:fldChar w:fldCharType="begin"/>
    </w:r>
    <w:r w:rsidR="00CC2B2A">
      <w:instrText>PAGE</w:instrText>
    </w:r>
    <w:r>
      <w:fldChar w:fldCharType="separate"/>
    </w:r>
    <w:r w:rsidR="00C777D4">
      <w:rPr>
        <w:noProof/>
      </w:rPr>
      <w:t>16</w:t>
    </w:r>
    <w:r>
      <w:fldChar w:fldCharType="end"/>
    </w:r>
  </w:p>
  <w:p w:rsidR="001E09A2" w:rsidRDefault="001E09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B2A" w:rsidRDefault="00CC2B2A" w:rsidP="001E09A2">
      <w:pPr>
        <w:spacing w:line="240" w:lineRule="auto"/>
      </w:pPr>
      <w:r>
        <w:separator/>
      </w:r>
    </w:p>
  </w:footnote>
  <w:footnote w:type="continuationSeparator" w:id="1">
    <w:p w:rsidR="00CC2B2A" w:rsidRDefault="00CC2B2A" w:rsidP="001E09A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9A2" w:rsidRDefault="001E09A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F15D5"/>
    <w:multiLevelType w:val="multilevel"/>
    <w:tmpl w:val="94CA82EA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DFB6267"/>
    <w:multiLevelType w:val="multilevel"/>
    <w:tmpl w:val="C194F6A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2FA05A9"/>
    <w:multiLevelType w:val="multilevel"/>
    <w:tmpl w:val="AF865A4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8D955DC"/>
    <w:multiLevelType w:val="multilevel"/>
    <w:tmpl w:val="28E08DCA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A217972"/>
    <w:multiLevelType w:val="multilevel"/>
    <w:tmpl w:val="A524C03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0652017"/>
    <w:multiLevelType w:val="multilevel"/>
    <w:tmpl w:val="81BECA4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35D7EE2"/>
    <w:multiLevelType w:val="multilevel"/>
    <w:tmpl w:val="02223A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5C11FA4"/>
    <w:multiLevelType w:val="multilevel"/>
    <w:tmpl w:val="FB04844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5722511"/>
    <w:multiLevelType w:val="multilevel"/>
    <w:tmpl w:val="92008A6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3A256BF"/>
    <w:multiLevelType w:val="multilevel"/>
    <w:tmpl w:val="3B28DF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9A2"/>
    <w:rsid w:val="001E09A2"/>
    <w:rsid w:val="00C777D4"/>
    <w:rsid w:val="00CC2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9A2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1E09A2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customStyle="1" w:styleId="a5">
    <w:name w:val="Маркированный список Знак"/>
    <w:basedOn w:val="a0"/>
    <w:qFormat/>
    <w:rsid w:val="001E09A2"/>
    <w:rPr>
      <w:sz w:val="26"/>
      <w:lang w:eastAsia="ru-RU"/>
    </w:rPr>
  </w:style>
  <w:style w:type="character" w:styleId="a6">
    <w:name w:val="Strong"/>
    <w:basedOn w:val="a0"/>
    <w:qFormat/>
    <w:rsid w:val="001E09A2"/>
    <w:rPr>
      <w:b/>
      <w:bCs/>
    </w:rPr>
  </w:style>
  <w:style w:type="character" w:customStyle="1" w:styleId="a7">
    <w:name w:val="Основной текст с отступом Знак"/>
    <w:basedOn w:val="a0"/>
    <w:qFormat/>
    <w:rsid w:val="001E09A2"/>
    <w:rPr>
      <w:rFonts w:ascii="Times New Roman" w:eastAsia="Times New Roman" w:hAnsi="Times New Roman" w:cs="Times New Roman"/>
      <w:i/>
      <w:iCs/>
      <w:szCs w:val="20"/>
      <w:lang w:eastAsia="ru-RU"/>
    </w:rPr>
  </w:style>
  <w:style w:type="character" w:customStyle="1" w:styleId="ConsPlusNormal">
    <w:name w:val="ConsPlusNormal Знак Знак"/>
    <w:qFormat/>
    <w:rsid w:val="001E09A2"/>
    <w:rPr>
      <w:rFonts w:ascii="Arial" w:hAnsi="Arial" w:cs="Arial"/>
      <w:lang w:eastAsia="ru-RU"/>
    </w:rPr>
  </w:style>
  <w:style w:type="character" w:customStyle="1" w:styleId="FontStyle25">
    <w:name w:val="Font Style25"/>
    <w:qFormat/>
    <w:rsid w:val="001E09A2"/>
    <w:rPr>
      <w:rFonts w:ascii="Times New Roman" w:hAnsi="Times New Roman" w:cs="Times New Roman"/>
      <w:b/>
      <w:bCs/>
      <w:sz w:val="16"/>
      <w:szCs w:val="16"/>
    </w:rPr>
  </w:style>
  <w:style w:type="character" w:customStyle="1" w:styleId="a8">
    <w:name w:val="Верхний колонтитул Знак"/>
    <w:basedOn w:val="a0"/>
    <w:qFormat/>
    <w:rsid w:val="001E09A2"/>
  </w:style>
  <w:style w:type="character" w:customStyle="1" w:styleId="a9">
    <w:name w:val="Нижний колонтитул Знак"/>
    <w:basedOn w:val="a0"/>
    <w:qFormat/>
    <w:rsid w:val="001E09A2"/>
  </w:style>
  <w:style w:type="character" w:customStyle="1" w:styleId="-">
    <w:name w:val="Интернет-ссылка"/>
    <w:rsid w:val="001E09A2"/>
    <w:rPr>
      <w:color w:val="000080"/>
      <w:u w:val="single"/>
    </w:rPr>
  </w:style>
  <w:style w:type="character" w:customStyle="1" w:styleId="aa">
    <w:name w:val="Маркеры"/>
    <w:qFormat/>
    <w:rsid w:val="001E09A2"/>
    <w:rPr>
      <w:rFonts w:ascii="OpenSymbol" w:eastAsia="OpenSymbol" w:hAnsi="OpenSymbol" w:cs="OpenSymbol"/>
    </w:rPr>
  </w:style>
  <w:style w:type="paragraph" w:customStyle="1" w:styleId="a3">
    <w:name w:val="Заголовок"/>
    <w:basedOn w:val="a"/>
    <w:next w:val="a4"/>
    <w:qFormat/>
    <w:rsid w:val="001E09A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1E09A2"/>
    <w:pPr>
      <w:spacing w:after="140"/>
    </w:pPr>
  </w:style>
  <w:style w:type="paragraph" w:styleId="ab">
    <w:name w:val="List"/>
    <w:basedOn w:val="a4"/>
    <w:rsid w:val="001E09A2"/>
    <w:rPr>
      <w:rFonts w:cs="Arial"/>
    </w:rPr>
  </w:style>
  <w:style w:type="paragraph" w:customStyle="1" w:styleId="Caption">
    <w:name w:val="Caption"/>
    <w:basedOn w:val="a"/>
    <w:qFormat/>
    <w:rsid w:val="001E09A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1E09A2"/>
    <w:pPr>
      <w:suppressLineNumbers/>
    </w:pPr>
    <w:rPr>
      <w:rFonts w:cs="Arial"/>
    </w:rPr>
  </w:style>
  <w:style w:type="paragraph" w:customStyle="1" w:styleId="ConsPlusNormal0">
    <w:name w:val="ConsPlusNormal"/>
    <w:qFormat/>
    <w:rsid w:val="001E09A2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1E09A2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1E09A2"/>
    <w:pPr>
      <w:widowControl w:val="0"/>
    </w:pPr>
    <w:rPr>
      <w:rFonts w:ascii="Tahoma" w:eastAsia="Times New Roman" w:hAnsi="Tahoma"/>
      <w:sz w:val="20"/>
      <w:szCs w:val="20"/>
      <w:lang w:eastAsia="ru-RU"/>
    </w:rPr>
  </w:style>
  <w:style w:type="paragraph" w:styleId="ad">
    <w:name w:val="Normal (Web)"/>
    <w:basedOn w:val="a"/>
    <w:qFormat/>
    <w:rsid w:val="001E09A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Bullet"/>
    <w:basedOn w:val="a"/>
    <w:qFormat/>
    <w:rsid w:val="001E09A2"/>
    <w:pPr>
      <w:widowControl w:val="0"/>
      <w:tabs>
        <w:tab w:val="num" w:pos="360"/>
      </w:tabs>
      <w:spacing w:before="120" w:line="240" w:lineRule="auto"/>
      <w:ind w:left="360" w:hanging="360"/>
      <w:jc w:val="both"/>
    </w:pPr>
    <w:rPr>
      <w:sz w:val="26"/>
      <w:lang w:eastAsia="ru-RU"/>
    </w:rPr>
  </w:style>
  <w:style w:type="paragraph" w:customStyle="1" w:styleId="af">
    <w:name w:val="Знак Знак Знак"/>
    <w:basedOn w:val="a"/>
    <w:qFormat/>
    <w:rsid w:val="001E09A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0">
    <w:name w:val="No Spacing"/>
    <w:qFormat/>
    <w:rsid w:val="001E09A2"/>
  </w:style>
  <w:style w:type="paragraph" w:styleId="af1">
    <w:name w:val="Body Text Indent"/>
    <w:basedOn w:val="a"/>
    <w:rsid w:val="001E09A2"/>
    <w:pPr>
      <w:spacing w:line="240" w:lineRule="auto"/>
      <w:ind w:left="6096"/>
      <w:jc w:val="both"/>
    </w:pPr>
    <w:rPr>
      <w:rFonts w:ascii="Times New Roman" w:eastAsia="Times New Roman" w:hAnsi="Times New Roman" w:cs="Times New Roman"/>
      <w:i/>
      <w:iCs/>
      <w:szCs w:val="20"/>
      <w:lang w:eastAsia="ru-RU"/>
    </w:rPr>
  </w:style>
  <w:style w:type="paragraph" w:customStyle="1" w:styleId="psection">
    <w:name w:val="psection"/>
    <w:basedOn w:val="a"/>
    <w:qFormat/>
    <w:rsid w:val="001E09A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 Знак"/>
    <w:qFormat/>
    <w:rsid w:val="001E09A2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af2">
    <w:name w:val="Верхний и нижний колонтитулы"/>
    <w:basedOn w:val="a"/>
    <w:qFormat/>
    <w:rsid w:val="001E09A2"/>
  </w:style>
  <w:style w:type="paragraph" w:customStyle="1" w:styleId="Header">
    <w:name w:val="Header"/>
    <w:basedOn w:val="a"/>
    <w:rsid w:val="001E09A2"/>
    <w:pPr>
      <w:tabs>
        <w:tab w:val="center" w:pos="4677"/>
        <w:tab w:val="right" w:pos="9355"/>
      </w:tabs>
      <w:spacing w:line="240" w:lineRule="auto"/>
    </w:pPr>
  </w:style>
  <w:style w:type="paragraph" w:customStyle="1" w:styleId="Footer">
    <w:name w:val="Footer"/>
    <w:basedOn w:val="a"/>
    <w:rsid w:val="001E09A2"/>
    <w:pPr>
      <w:tabs>
        <w:tab w:val="center" w:pos="4677"/>
        <w:tab w:val="right" w:pos="9355"/>
      </w:tabs>
      <w:spacing w:line="240" w:lineRule="auto"/>
    </w:pPr>
  </w:style>
  <w:style w:type="paragraph" w:styleId="af3">
    <w:name w:val="List Paragraph"/>
    <w:basedOn w:val="a"/>
    <w:qFormat/>
    <w:rsid w:val="001E09A2"/>
    <w:pPr>
      <w:spacing w:after="200"/>
      <w:ind w:left="720"/>
      <w:contextualSpacing/>
    </w:pPr>
  </w:style>
  <w:style w:type="paragraph" w:customStyle="1" w:styleId="af4">
    <w:name w:val="Содержимое таблицы"/>
    <w:basedOn w:val="a"/>
    <w:qFormat/>
    <w:rsid w:val="001E09A2"/>
    <w:pPr>
      <w:widowControl w:val="0"/>
      <w:suppressLineNumbers/>
    </w:pPr>
  </w:style>
  <w:style w:type="paragraph" w:customStyle="1" w:styleId="af5">
    <w:name w:val="Заголовок таблицы"/>
    <w:basedOn w:val="af4"/>
    <w:qFormat/>
    <w:rsid w:val="001E09A2"/>
    <w:pPr>
      <w:jc w:val="center"/>
    </w:pPr>
    <w:rPr>
      <w:b/>
      <w:bCs/>
    </w:rPr>
  </w:style>
  <w:style w:type="paragraph" w:customStyle="1" w:styleId="Default">
    <w:name w:val="Default"/>
    <w:qFormat/>
    <w:rsid w:val="001E09A2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af6">
    <w:name w:val="Текст в заданном формате"/>
    <w:basedOn w:val="a"/>
    <w:qFormat/>
    <w:rsid w:val="001E09A2"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1A0D96FC22BC3BAD16BAAA7148D14C8BF71BB2509FE49DC08C856005ECA8FAD7816D15E04E3E9F94E77646507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5651</Words>
  <Characters>32216</Characters>
  <Application>Microsoft Office Word</Application>
  <DocSecurity>0</DocSecurity>
  <Lines>268</Lines>
  <Paragraphs>75</Paragraphs>
  <ScaleCrop>false</ScaleCrop>
  <Company>Администрация г.Радужный</Company>
  <LinksUpToDate>false</LinksUpToDate>
  <CharactersWithSpaces>37792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aadm23</dc:creator>
  <cp:lastModifiedBy>Th</cp:lastModifiedBy>
  <cp:revision>2</cp:revision>
  <cp:lastPrinted>2021-03-23T11:58:00Z</cp:lastPrinted>
  <dcterms:created xsi:type="dcterms:W3CDTF">2023-03-13T19:19:00Z</dcterms:created>
  <dcterms:modified xsi:type="dcterms:W3CDTF">2023-03-13T19:19:00Z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 г.Радужный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